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FAB1B" w14:textId="77777777" w:rsidR="00E55E3C" w:rsidRDefault="00000000">
      <w:pPr>
        <w:spacing w:after="120"/>
        <w:jc w:val="center"/>
      </w:pPr>
      <w:r>
        <w:rPr>
          <w:b/>
          <w:color w:val="1A1A2E"/>
          <w:sz w:val="32"/>
        </w:rPr>
        <w:t>ONLINE-PLATTFORM</w:t>
      </w:r>
    </w:p>
    <w:p w14:paraId="0C03FF7B" w14:textId="77777777" w:rsidR="00E55E3C" w:rsidRDefault="00000000">
      <w:pPr>
        <w:spacing w:after="120"/>
        <w:jc w:val="center"/>
      </w:pPr>
      <w:r>
        <w:rPr>
          <w:b/>
          <w:color w:val="1A1A2E"/>
          <w:sz w:val="32"/>
        </w:rPr>
        <w:t>Das Steuer und die Lupe — ISO 14001:2026</w:t>
      </w:r>
    </w:p>
    <w:p w14:paraId="106CCEE7" w14:textId="4CA46BF4" w:rsidR="00E55E3C" w:rsidRDefault="00000000">
      <w:pPr>
        <w:spacing w:after="80"/>
        <w:jc w:val="center"/>
      </w:pPr>
      <w:r>
        <w:rPr>
          <w:color w:val="445A6F"/>
        </w:rPr>
        <w:t>www.</w:t>
      </w:r>
      <w:r w:rsidR="004A5A8A">
        <w:rPr>
          <w:color w:val="445A6F"/>
        </w:rPr>
        <w:t>books.effedore.com</w:t>
      </w:r>
      <w:r>
        <w:rPr>
          <w:color w:val="445A6F"/>
        </w:rPr>
        <w:t xml:space="preserve"> | </w:t>
      </w:r>
      <w:r w:rsidR="004A5A8A">
        <w:rPr>
          <w:color w:val="445A6F"/>
        </w:rPr>
        <w:t>effedore@gmail@gmail.com</w:t>
      </w:r>
    </w:p>
    <w:p w14:paraId="394A36C1" w14:textId="0CC92D15" w:rsidR="00E55E3C" w:rsidRDefault="00000000">
      <w:pPr>
        <w:spacing w:after="320"/>
        <w:jc w:val="center"/>
      </w:pPr>
      <w:proofErr w:type="spellStart"/>
      <w:r>
        <w:rPr>
          <w:i/>
          <w:color w:val="888888"/>
          <w:sz w:val="18"/>
        </w:rPr>
        <w:t>Dokument</w:t>
      </w:r>
      <w:proofErr w:type="spellEnd"/>
      <w:r>
        <w:rPr>
          <w:i/>
          <w:color w:val="888888"/>
          <w:sz w:val="18"/>
        </w:rPr>
        <w:t xml:space="preserve"> </w:t>
      </w:r>
      <w:proofErr w:type="spellStart"/>
      <w:r>
        <w:rPr>
          <w:i/>
          <w:color w:val="888888"/>
          <w:sz w:val="18"/>
        </w:rPr>
        <w:t>aktualisiert</w:t>
      </w:r>
      <w:proofErr w:type="spellEnd"/>
      <w:r>
        <w:rPr>
          <w:i/>
          <w:color w:val="888888"/>
          <w:sz w:val="18"/>
        </w:rPr>
        <w:t xml:space="preserve">: </w:t>
      </w:r>
      <w:r w:rsidR="004A5A8A">
        <w:rPr>
          <w:i/>
          <w:color w:val="888888"/>
          <w:sz w:val="18"/>
        </w:rPr>
        <w:t>25.05.2026</w:t>
      </w:r>
      <w:r>
        <w:rPr>
          <w:i/>
          <w:color w:val="888888"/>
          <w:sz w:val="18"/>
        </w:rPr>
        <w:t xml:space="preserve"> | Version: 1.0 [V]</w:t>
      </w:r>
    </w:p>
    <w:p w14:paraId="6F2364D9" w14:textId="1CD33AE0" w:rsidR="00E55E3C" w:rsidRDefault="00000000">
      <w:r>
        <w:t>──────────────────────────────────────────────────────────────────</w:t>
      </w:r>
    </w:p>
    <w:p w14:paraId="3BE0D7C3" w14:textId="77777777" w:rsidR="00E55E3C" w:rsidRDefault="00000000">
      <w:pPr>
        <w:spacing w:before="320" w:after="80"/>
      </w:pPr>
      <w:r>
        <w:rPr>
          <w:b/>
          <w:color w:val="2C3E50"/>
          <w:sz w:val="26"/>
        </w:rPr>
        <w:t>DOKUMENT 1 — ÜBERSICHTSTABELLE DER NEUERUNGEN ABSCHNITT FÜR ABSCHNITT</w:t>
      </w:r>
    </w:p>
    <w:p w14:paraId="3BC2224A" w14:textId="77777777" w:rsidR="00E55E3C" w:rsidRDefault="00000000">
      <w:pPr>
        <w:spacing w:before="320" w:after="80"/>
      </w:pPr>
      <w:r>
        <w:rPr>
          <w:b/>
          <w:color w:val="2C3E50"/>
          <w:sz w:val="26"/>
        </w:rPr>
        <w:t>ISO 14001:2026 vs. ISO 14001:2015</w:t>
      </w:r>
    </w:p>
    <w:p w14:paraId="21AA518B" w14:textId="77777777" w:rsidR="00E55E3C" w:rsidRDefault="00000000">
      <w:pPr>
        <w:spacing w:before="120" w:after="120"/>
      </w:pPr>
      <w:r>
        <w:rPr>
          <w:color w:val="C0392B"/>
          <w:sz w:val="19"/>
        </w:rPr>
        <w:t>⚠ Dieses Dokument basiert auf den Committee Drafts und dem Draft International Standard, die zum Redaktionsdatum verfügbar waren. Felder mit dem Vermerk [V] sind nach Veröffentlichung der endgültigen Normfassung zu verifizieren und werden innerhalb von 90 Tagen von der Veröffentlichung aktualisiert.</w:t>
      </w:r>
    </w:p>
    <w:p w14:paraId="1E07011D" w14:textId="77777777" w:rsidR="00E55E3C" w:rsidRDefault="00000000">
      <w:pPr>
        <w:spacing w:after="80"/>
      </w:pPr>
      <w:r>
        <w:t>Die nachfolgende Tabelle stellt für jeden der zehn Abschnitte der ISO 14001:2026 die wichtigsten Änderungen gegenüber der ISO 14001:2015 dar. Die Klassifikation folgt drei Kategorien:</w:t>
      </w:r>
    </w:p>
    <w:p w14:paraId="0DC2712E" w14:textId="77777777" w:rsidR="00E55E3C" w:rsidRDefault="00000000">
      <w:pPr>
        <w:spacing w:after="80"/>
      </w:pPr>
      <w:r>
        <w:t>🟢 Keine substanzielle Änderung — Abschnitt im Wesentlichen unverändert, allenfalls redaktionelle Klarstellungen</w:t>
      </w:r>
    </w:p>
    <w:p w14:paraId="777CBBA9" w14:textId="77777777" w:rsidR="00E55E3C" w:rsidRDefault="00000000">
      <w:pPr>
        <w:spacing w:after="80"/>
      </w:pPr>
      <w:r>
        <w:t>🟡 Aktualisierung — Abschnitt geändert, aber Grundlogik erhalten; Anpassung des bestehenden Systems ausreichend</w:t>
      </w:r>
    </w:p>
    <w:p w14:paraId="07384D51" w14:textId="77777777" w:rsidR="00E55E3C" w:rsidRDefault="00000000">
      <w:pPr>
        <w:spacing w:after="80"/>
      </w:pPr>
      <w:r>
        <w:t>🔴 Substanzielle Änderung — Abschnitt strukturell neu; Neukonzeption des Systemelements erforderlich</w:t>
      </w:r>
    </w:p>
    <w:p w14:paraId="15FAC6EA" w14:textId="77777777" w:rsidR="00E55E3C" w:rsidRDefault="00E55E3C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17"/>
        <w:gridCol w:w="2323"/>
        <w:gridCol w:w="2484"/>
        <w:gridCol w:w="2572"/>
      </w:tblGrid>
      <w:tr w:rsidR="00E55E3C" w14:paraId="6D4EB516" w14:textId="77777777">
        <w:trPr>
          <w:jc w:val="center"/>
        </w:trPr>
        <w:tc>
          <w:tcPr>
            <w:tcW w:w="2351" w:type="dxa"/>
            <w:shd w:val="clear" w:color="auto" w:fill="2C3E50"/>
          </w:tcPr>
          <w:p w14:paraId="50ADB21C" w14:textId="77777777" w:rsidR="00E55E3C" w:rsidRDefault="00000000"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w="2351" w:type="dxa"/>
            <w:shd w:val="clear" w:color="auto" w:fill="2C3E50"/>
          </w:tcPr>
          <w:p w14:paraId="3296B15E" w14:textId="77777777" w:rsidR="00E55E3C" w:rsidRDefault="00000000">
            <w:r>
              <w:rPr>
                <w:b/>
                <w:color w:val="FFFFFF"/>
                <w:sz w:val="19"/>
              </w:rPr>
              <w:t>Abschnitt</w:t>
            </w:r>
          </w:p>
        </w:tc>
        <w:tc>
          <w:tcPr>
            <w:tcW w:w="2351" w:type="dxa"/>
            <w:shd w:val="clear" w:color="auto" w:fill="2C3E50"/>
          </w:tcPr>
          <w:p w14:paraId="5A1F2AC7" w14:textId="77777777" w:rsidR="00E55E3C" w:rsidRDefault="00000000">
            <w:r>
              <w:rPr>
                <w:b/>
                <w:color w:val="FFFFFF"/>
                <w:sz w:val="19"/>
              </w:rPr>
              <w:t>ISO 14001:2015 — Kerninhalt</w:t>
            </w:r>
          </w:p>
        </w:tc>
        <w:tc>
          <w:tcPr>
            <w:tcW w:w="2351" w:type="dxa"/>
            <w:shd w:val="clear" w:color="auto" w:fill="2C3E50"/>
          </w:tcPr>
          <w:p w14:paraId="78B90701" w14:textId="77777777" w:rsidR="00E55E3C" w:rsidRDefault="00000000">
            <w:r>
              <w:rPr>
                <w:b/>
                <w:color w:val="FFFFFF"/>
                <w:sz w:val="19"/>
              </w:rPr>
              <w:t>ISO 14001:2026 — Wesentliche Änderungen [V]</w:t>
            </w:r>
          </w:p>
        </w:tc>
      </w:tr>
      <w:tr w:rsidR="00E55E3C" w14:paraId="24C585AE" w14:textId="77777777">
        <w:trPr>
          <w:jc w:val="center"/>
        </w:trPr>
        <w:tc>
          <w:tcPr>
            <w:tcW w:w="2351" w:type="dxa"/>
          </w:tcPr>
          <w:p w14:paraId="7F85F36A" w14:textId="77777777" w:rsidR="00E55E3C" w:rsidRDefault="00000000">
            <w:r>
              <w:rPr>
                <w:sz w:val="24"/>
              </w:rPr>
              <w:t>🟢</w:t>
            </w:r>
          </w:p>
        </w:tc>
        <w:tc>
          <w:tcPr>
            <w:tcW w:w="2351" w:type="dxa"/>
          </w:tcPr>
          <w:p w14:paraId="50D83566" w14:textId="77777777" w:rsidR="00E55E3C" w:rsidRDefault="00000000">
            <w:r>
              <w:rPr>
                <w:b/>
                <w:sz w:val="19"/>
              </w:rPr>
              <w:t>1. Anwendungsbereich</w:t>
            </w:r>
          </w:p>
        </w:tc>
        <w:tc>
          <w:tcPr>
            <w:tcW w:w="2351" w:type="dxa"/>
          </w:tcPr>
          <w:p w14:paraId="118568B1" w14:textId="77777777" w:rsidR="00E55E3C" w:rsidRDefault="00000000">
            <w:r>
              <w:rPr>
                <w:sz w:val="18"/>
              </w:rPr>
              <w:t>Definiert den Anwendungsbereich der Norm. Gilt für jede Organisation, unabhängig von Typ, Größe und Art.</w:t>
            </w:r>
          </w:p>
        </w:tc>
        <w:tc>
          <w:tcPr>
            <w:tcW w:w="2351" w:type="dxa"/>
            <w:shd w:val="clear" w:color="auto" w:fill="EAFAF1"/>
          </w:tcPr>
          <w:p w14:paraId="460E1196" w14:textId="77777777" w:rsidR="00E55E3C" w:rsidRDefault="00000000">
            <w:r>
              <w:rPr>
                <w:sz w:val="18"/>
              </w:rPr>
              <w:t>Keine substanzielle Änderung. Redaktionelle Klarstellungen zur Einbeziehung des Klimawandel-Kontexts als Querverweis zu Abschnitt 4.1. [V]</w:t>
            </w:r>
          </w:p>
        </w:tc>
      </w:tr>
      <w:tr w:rsidR="00E55E3C" w14:paraId="57204545" w14:textId="77777777">
        <w:trPr>
          <w:jc w:val="center"/>
        </w:trPr>
        <w:tc>
          <w:tcPr>
            <w:tcW w:w="2351" w:type="dxa"/>
          </w:tcPr>
          <w:p w14:paraId="48A6240D" w14:textId="77777777" w:rsidR="00E55E3C" w:rsidRDefault="00000000">
            <w:r>
              <w:rPr>
                <w:sz w:val="24"/>
              </w:rPr>
              <w:t>🟢</w:t>
            </w:r>
          </w:p>
        </w:tc>
        <w:tc>
          <w:tcPr>
            <w:tcW w:w="2351" w:type="dxa"/>
          </w:tcPr>
          <w:p w14:paraId="28C1D746" w14:textId="77777777" w:rsidR="00E55E3C" w:rsidRDefault="00000000">
            <w:r>
              <w:rPr>
                <w:b/>
                <w:sz w:val="19"/>
              </w:rPr>
              <w:t>2. Normative Verweisungen</w:t>
            </w:r>
          </w:p>
        </w:tc>
        <w:tc>
          <w:tcPr>
            <w:tcW w:w="2351" w:type="dxa"/>
          </w:tcPr>
          <w:p w14:paraId="2F6C5606" w14:textId="77777777" w:rsidR="00E55E3C" w:rsidRDefault="00000000">
            <w:r>
              <w:rPr>
                <w:sz w:val="18"/>
              </w:rPr>
              <w:t>Enthält keine normativen Verweisungen. Eigenständige Norm.</w:t>
            </w:r>
          </w:p>
        </w:tc>
        <w:tc>
          <w:tcPr>
            <w:tcW w:w="2351" w:type="dxa"/>
            <w:shd w:val="clear" w:color="auto" w:fill="EAFAF1"/>
          </w:tcPr>
          <w:p w14:paraId="6A2CE37E" w14:textId="77777777" w:rsidR="00E55E3C" w:rsidRDefault="00000000">
            <w:r>
              <w:rPr>
                <w:sz w:val="18"/>
              </w:rPr>
              <w:t>Keine Änderung. [V]</w:t>
            </w:r>
          </w:p>
        </w:tc>
      </w:tr>
      <w:tr w:rsidR="00E55E3C" w14:paraId="5A83300E" w14:textId="77777777">
        <w:trPr>
          <w:jc w:val="center"/>
        </w:trPr>
        <w:tc>
          <w:tcPr>
            <w:tcW w:w="2351" w:type="dxa"/>
          </w:tcPr>
          <w:p w14:paraId="0C0E4282" w14:textId="77777777" w:rsidR="00E55E3C" w:rsidRDefault="00000000">
            <w:r>
              <w:rPr>
                <w:sz w:val="24"/>
              </w:rPr>
              <w:t>🟡</w:t>
            </w:r>
          </w:p>
        </w:tc>
        <w:tc>
          <w:tcPr>
            <w:tcW w:w="2351" w:type="dxa"/>
          </w:tcPr>
          <w:p w14:paraId="1A1A31EC" w14:textId="77777777" w:rsidR="00E55E3C" w:rsidRDefault="00000000">
            <w:r>
              <w:rPr>
                <w:b/>
                <w:sz w:val="19"/>
              </w:rPr>
              <w:t>3. Begriffe</w:t>
            </w:r>
          </w:p>
        </w:tc>
        <w:tc>
          <w:tcPr>
            <w:tcW w:w="2351" w:type="dxa"/>
          </w:tcPr>
          <w:p w14:paraId="79F9E327" w14:textId="77777777" w:rsidR="00E55E3C" w:rsidRDefault="00000000">
            <w:r>
              <w:rPr>
                <w:sz w:val="18"/>
              </w:rPr>
              <w:t>Definitionen der in der Norm verwendeten Begriffe. 33 definierte Begriffe.</w:t>
            </w:r>
          </w:p>
        </w:tc>
        <w:tc>
          <w:tcPr>
            <w:tcW w:w="2351" w:type="dxa"/>
            <w:shd w:val="clear" w:color="auto" w:fill="FEF9E7"/>
          </w:tcPr>
          <w:p w14:paraId="028C46C2" w14:textId="77777777" w:rsidR="00E55E3C" w:rsidRDefault="00000000">
            <w:r>
              <w:rPr>
                <w:sz w:val="18"/>
              </w:rPr>
              <w:t>Ergänzung neuer Begriffe im Zusammenhang mit: Klimaresilienz, Kreislaufwirtschaft, Scope 1/2/3-Emissionen, Datenintegrität. Anzahl neuer Begriffe: [V]. Verweis auf ISO 14050 Vokabular aktualisiert. [V]</w:t>
            </w:r>
          </w:p>
        </w:tc>
      </w:tr>
      <w:tr w:rsidR="00E55E3C" w14:paraId="0690D503" w14:textId="77777777">
        <w:trPr>
          <w:jc w:val="center"/>
        </w:trPr>
        <w:tc>
          <w:tcPr>
            <w:tcW w:w="2351" w:type="dxa"/>
          </w:tcPr>
          <w:p w14:paraId="75D77009" w14:textId="77777777" w:rsidR="00E55E3C" w:rsidRDefault="00000000">
            <w:r>
              <w:rPr>
                <w:sz w:val="24"/>
              </w:rPr>
              <w:t>🔴</w:t>
            </w:r>
          </w:p>
        </w:tc>
        <w:tc>
          <w:tcPr>
            <w:tcW w:w="2351" w:type="dxa"/>
          </w:tcPr>
          <w:p w14:paraId="64F21023" w14:textId="77777777" w:rsidR="00E55E3C" w:rsidRDefault="00000000">
            <w:r>
              <w:rPr>
                <w:b/>
                <w:sz w:val="19"/>
              </w:rPr>
              <w:t>4. Kontext der Organisation</w:t>
            </w:r>
          </w:p>
        </w:tc>
        <w:tc>
          <w:tcPr>
            <w:tcW w:w="2351" w:type="dxa"/>
          </w:tcPr>
          <w:p w14:paraId="35620D1F" w14:textId="77777777" w:rsidR="00E55E3C" w:rsidRDefault="00000000">
            <w:r>
              <w:rPr>
                <w:sz w:val="18"/>
              </w:rPr>
              <w:t xml:space="preserve">4.1: Verstehen der Organisation und ihres Kontexts — externe und </w:t>
            </w:r>
            <w:r>
              <w:rPr>
                <w:sz w:val="18"/>
              </w:rPr>
              <w:lastRenderedPageBreak/>
              <w:t>interne Faktoren.</w:t>
            </w:r>
            <w:r>
              <w:rPr>
                <w:sz w:val="18"/>
              </w:rPr>
              <w:br/>
              <w:t>4.2: Verstehen der Erfordernisse und Erwartungen interessierter Parteien.</w:t>
            </w:r>
            <w:r>
              <w:rPr>
                <w:sz w:val="18"/>
              </w:rPr>
              <w:br/>
              <w:t>4.3: Festlegen des Anwendungsbereichs.</w:t>
            </w:r>
            <w:r>
              <w:rPr>
                <w:sz w:val="18"/>
              </w:rPr>
              <w:br/>
              <w:t>4.4: Umweltmanagementsystem.</w:t>
            </w:r>
          </w:p>
        </w:tc>
        <w:tc>
          <w:tcPr>
            <w:tcW w:w="2351" w:type="dxa"/>
            <w:shd w:val="clear" w:color="auto" w:fill="FDECEA"/>
          </w:tcPr>
          <w:p w14:paraId="0D9E2226" w14:textId="77777777" w:rsidR="00E55E3C" w:rsidRDefault="00000000">
            <w:r>
              <w:rPr>
                <w:sz w:val="18"/>
              </w:rPr>
              <w:lastRenderedPageBreak/>
              <w:t xml:space="preserve">4.1 NEU: Klimawandel als explizit benannter externer Faktor — keine generische </w:t>
            </w:r>
            <w:r>
              <w:rPr>
                <w:sz w:val="18"/>
              </w:rPr>
              <w:lastRenderedPageBreak/>
              <w:t>Formulierung mehr, sondern spezifische Anforderung zur Berücksichtigung klimatischer Bedingungen.</w:t>
            </w:r>
            <w:r>
              <w:rPr>
                <w:sz w:val="18"/>
              </w:rPr>
              <w:br/>
              <w:t>4.2 GESTÄRKT: Interessierte Parteien erweitert auf ESG-Investoren, Finanzierungspartner, CSRD-pflichtige Corporate-Kunden, ESG-Rating-Plattformen.</w:t>
            </w:r>
            <w:r>
              <w:rPr>
                <w:sz w:val="18"/>
              </w:rPr>
              <w:br/>
              <w:t>4.3 AKTUALISIERT: Anwendungsbereich muss Verbindung zur ESG-Disclosure dokumentieren.</w:t>
            </w:r>
            <w:r>
              <w:rPr>
                <w:sz w:val="18"/>
              </w:rPr>
              <w:br/>
              <w:t>4.4 UNVERÄNDERT. [V]</w:t>
            </w:r>
          </w:p>
        </w:tc>
      </w:tr>
      <w:tr w:rsidR="00E55E3C" w14:paraId="7AE41F6B" w14:textId="77777777">
        <w:trPr>
          <w:jc w:val="center"/>
        </w:trPr>
        <w:tc>
          <w:tcPr>
            <w:tcW w:w="2351" w:type="dxa"/>
          </w:tcPr>
          <w:p w14:paraId="7D489952" w14:textId="77777777" w:rsidR="00E55E3C" w:rsidRDefault="00000000">
            <w:r>
              <w:rPr>
                <w:sz w:val="24"/>
              </w:rPr>
              <w:lastRenderedPageBreak/>
              <w:t>🔴</w:t>
            </w:r>
          </w:p>
        </w:tc>
        <w:tc>
          <w:tcPr>
            <w:tcW w:w="2351" w:type="dxa"/>
          </w:tcPr>
          <w:p w14:paraId="652ED8B2" w14:textId="77777777" w:rsidR="00E55E3C" w:rsidRDefault="00000000">
            <w:r>
              <w:rPr>
                <w:b/>
                <w:sz w:val="19"/>
              </w:rPr>
              <w:t>5. Führung</w:t>
            </w:r>
          </w:p>
        </w:tc>
        <w:tc>
          <w:tcPr>
            <w:tcW w:w="2351" w:type="dxa"/>
          </w:tcPr>
          <w:p w14:paraId="513C12E2" w14:textId="77777777" w:rsidR="00E55E3C" w:rsidRDefault="00000000">
            <w:r>
              <w:rPr>
                <w:sz w:val="18"/>
              </w:rPr>
              <w:t>5.1: Führung und Verpflichtung — Anforderungen an die oberste Leitung.</w:t>
            </w:r>
            <w:r>
              <w:rPr>
                <w:sz w:val="18"/>
              </w:rPr>
              <w:br/>
              <w:t>5.2: Umweltpolitik — Inhalt und Kommunikation.</w:t>
            </w:r>
            <w:r>
              <w:rPr>
                <w:sz w:val="18"/>
              </w:rPr>
              <w:br/>
              <w:t>5.3: Rollen, Verantwortlichkeiten und Befugnisse.</w:t>
            </w:r>
          </w:p>
        </w:tc>
        <w:tc>
          <w:tcPr>
            <w:tcW w:w="2351" w:type="dxa"/>
            <w:shd w:val="clear" w:color="auto" w:fill="FDECEA"/>
          </w:tcPr>
          <w:p w14:paraId="08AD495D" w14:textId="77777777" w:rsidR="00E55E3C" w:rsidRDefault="00000000">
            <w:r>
              <w:rPr>
                <w:sz w:val="18"/>
              </w:rPr>
              <w:t>5.1 GESTÄRKT: Führungsverantwortung umfasst explizit Governance der Umweltdaten, Integrität der Disclosure, Kohärenz zwischen erklärter Nachhaltigkeitsstrategie und operativen Entscheidungen. Trennung zwischen Umweltpolitik und Unternehmensführung löst sich auf.</w:t>
            </w:r>
            <w:r>
              <w:rPr>
                <w:sz w:val="18"/>
              </w:rPr>
              <w:br/>
              <w:t>5.2 AKTUALISIERT: Politik muss Dekarbonisierungstrajektorie und Lieferkettenengagement explizit adressieren. [V]</w:t>
            </w:r>
            <w:r>
              <w:rPr>
                <w:sz w:val="18"/>
              </w:rPr>
              <w:br/>
              <w:t>5.3 UNVERÄNDERT. [V]</w:t>
            </w:r>
          </w:p>
        </w:tc>
      </w:tr>
      <w:tr w:rsidR="00E55E3C" w14:paraId="318D9813" w14:textId="77777777">
        <w:trPr>
          <w:jc w:val="center"/>
        </w:trPr>
        <w:tc>
          <w:tcPr>
            <w:tcW w:w="2351" w:type="dxa"/>
          </w:tcPr>
          <w:p w14:paraId="1C963346" w14:textId="77777777" w:rsidR="00E55E3C" w:rsidRDefault="00000000">
            <w:r>
              <w:rPr>
                <w:sz w:val="24"/>
              </w:rPr>
              <w:t>🔴</w:t>
            </w:r>
          </w:p>
        </w:tc>
        <w:tc>
          <w:tcPr>
            <w:tcW w:w="2351" w:type="dxa"/>
          </w:tcPr>
          <w:p w14:paraId="4939D161" w14:textId="77777777" w:rsidR="00E55E3C" w:rsidRDefault="00000000">
            <w:r>
              <w:rPr>
                <w:b/>
                <w:sz w:val="19"/>
              </w:rPr>
              <w:t>6. Planung</w:t>
            </w:r>
          </w:p>
        </w:tc>
        <w:tc>
          <w:tcPr>
            <w:tcW w:w="2351" w:type="dxa"/>
          </w:tcPr>
          <w:p w14:paraId="4A2264FB" w14:textId="77777777" w:rsidR="00E55E3C" w:rsidRDefault="00000000">
            <w:r>
              <w:rPr>
                <w:sz w:val="18"/>
              </w:rPr>
              <w:t>6.1: Maßnahmen zum Umgang mit Risiken und Chancen (6.1.1 allgemein, 6.1.2 wesentliche Umweltaspekte, 6.1.3 Verpflichtungen zur Einhaltung von Anforderungen, 6.1.4 Planung von Maßnahmen).</w:t>
            </w:r>
            <w:r>
              <w:rPr>
                <w:sz w:val="18"/>
              </w:rPr>
              <w:br/>
              <w:t>6.2: Umweltziele und Planung zu deren Erreichung.</w:t>
            </w:r>
          </w:p>
        </w:tc>
        <w:tc>
          <w:tcPr>
            <w:tcW w:w="2351" w:type="dxa"/>
            <w:shd w:val="clear" w:color="auto" w:fill="FDECEA"/>
          </w:tcPr>
          <w:p w14:paraId="2488DCDC" w14:textId="77777777" w:rsidR="00E55E3C" w:rsidRDefault="00000000">
            <w:r>
              <w:rPr>
                <w:sz w:val="18"/>
              </w:rPr>
              <w:t>6.1.1 NEU: Explizite Anforderung zur Bewertung der Umweltresilienz als Systemplanungskomponente. Klimaszenarien müssen in die Risikobewertung integriert werden.</w:t>
            </w:r>
            <w:r>
              <w:rPr>
                <w:sz w:val="18"/>
              </w:rPr>
              <w:br/>
              <w:t>6.1.2 SUBSTANZIELL ERWEITERT: Doppelte Perspektive explizit — Auswirkungen der Organisation auf die Umwelt UND Auswirkungen der Umwelt auf die Organisation. Wertschöpfungskette strukturiert einzubeziehen (Scope 3 upstream und downstream).</w:t>
            </w:r>
            <w:r>
              <w:rPr>
                <w:sz w:val="18"/>
              </w:rPr>
              <w:br/>
              <w:t>6.1.3 ERWEITERT: Konformitätspflichten schließen CSRD/ESRS-Anforderungen für betroffene Organisationen ein.</w:t>
            </w:r>
            <w:r>
              <w:rPr>
                <w:sz w:val="18"/>
              </w:rPr>
              <w:br/>
              <w:t xml:space="preserve">6.2 GESTÄRKT: Ziele müssen kohärent mit dem Dekarbonisierungspfad der Organisation sein. Ressourcenallokation als </w:t>
            </w:r>
            <w:r>
              <w:rPr>
                <w:sz w:val="18"/>
              </w:rPr>
              <w:lastRenderedPageBreak/>
              <w:t>explizite Zielanforderung (Systemdimension). [V]</w:t>
            </w:r>
          </w:p>
        </w:tc>
      </w:tr>
      <w:tr w:rsidR="00E55E3C" w14:paraId="118C6098" w14:textId="77777777">
        <w:trPr>
          <w:jc w:val="center"/>
        </w:trPr>
        <w:tc>
          <w:tcPr>
            <w:tcW w:w="2351" w:type="dxa"/>
          </w:tcPr>
          <w:p w14:paraId="200FD491" w14:textId="77777777" w:rsidR="00E55E3C" w:rsidRDefault="00000000">
            <w:r>
              <w:rPr>
                <w:sz w:val="24"/>
              </w:rPr>
              <w:lastRenderedPageBreak/>
              <w:t>🔴</w:t>
            </w:r>
          </w:p>
        </w:tc>
        <w:tc>
          <w:tcPr>
            <w:tcW w:w="2351" w:type="dxa"/>
          </w:tcPr>
          <w:p w14:paraId="1A5A72FA" w14:textId="77777777" w:rsidR="00E55E3C" w:rsidRDefault="00000000">
            <w:r>
              <w:rPr>
                <w:b/>
                <w:sz w:val="19"/>
              </w:rPr>
              <w:t>7. Unterstützung</w:t>
            </w:r>
          </w:p>
        </w:tc>
        <w:tc>
          <w:tcPr>
            <w:tcW w:w="2351" w:type="dxa"/>
          </w:tcPr>
          <w:p w14:paraId="1AF9B26B" w14:textId="77777777" w:rsidR="00E55E3C" w:rsidRPr="004A5A8A" w:rsidRDefault="00000000">
            <w:pPr>
              <w:rPr>
                <w:lang w:val="fr-FR"/>
              </w:rPr>
            </w:pPr>
            <w:r w:rsidRPr="004A5A8A">
              <w:rPr>
                <w:sz w:val="18"/>
                <w:lang w:val="fr-FR"/>
              </w:rPr>
              <w:t xml:space="preserve">7.1: </w:t>
            </w:r>
            <w:proofErr w:type="spellStart"/>
            <w:r w:rsidRPr="004A5A8A">
              <w:rPr>
                <w:sz w:val="18"/>
                <w:lang w:val="fr-FR"/>
              </w:rPr>
              <w:t>Ressourcen</w:t>
            </w:r>
            <w:proofErr w:type="spellEnd"/>
            <w:r w:rsidRPr="004A5A8A">
              <w:rPr>
                <w:sz w:val="18"/>
                <w:lang w:val="fr-FR"/>
              </w:rPr>
              <w:t>.</w:t>
            </w:r>
            <w:r w:rsidRPr="004A5A8A">
              <w:rPr>
                <w:sz w:val="18"/>
                <w:lang w:val="fr-FR"/>
              </w:rPr>
              <w:br/>
              <w:t>7.</w:t>
            </w:r>
            <w:proofErr w:type="gramStart"/>
            <w:r w:rsidRPr="004A5A8A">
              <w:rPr>
                <w:sz w:val="18"/>
                <w:lang w:val="fr-FR"/>
              </w:rPr>
              <w:t>2:</w:t>
            </w:r>
            <w:proofErr w:type="gramEnd"/>
            <w:r w:rsidRPr="004A5A8A">
              <w:rPr>
                <w:sz w:val="18"/>
                <w:lang w:val="fr-FR"/>
              </w:rPr>
              <w:t xml:space="preserve"> </w:t>
            </w:r>
            <w:proofErr w:type="spellStart"/>
            <w:r w:rsidRPr="004A5A8A">
              <w:rPr>
                <w:sz w:val="18"/>
                <w:lang w:val="fr-FR"/>
              </w:rPr>
              <w:t>Kompetenz</w:t>
            </w:r>
            <w:proofErr w:type="spellEnd"/>
            <w:r w:rsidRPr="004A5A8A">
              <w:rPr>
                <w:sz w:val="18"/>
                <w:lang w:val="fr-FR"/>
              </w:rPr>
              <w:t>.</w:t>
            </w:r>
            <w:r w:rsidRPr="004A5A8A">
              <w:rPr>
                <w:sz w:val="18"/>
                <w:lang w:val="fr-FR"/>
              </w:rPr>
              <w:br/>
              <w:t xml:space="preserve">7.3: </w:t>
            </w:r>
            <w:proofErr w:type="spellStart"/>
            <w:r w:rsidRPr="004A5A8A">
              <w:rPr>
                <w:sz w:val="18"/>
                <w:lang w:val="fr-FR"/>
              </w:rPr>
              <w:t>Bewusstsein</w:t>
            </w:r>
            <w:proofErr w:type="spellEnd"/>
            <w:r w:rsidRPr="004A5A8A">
              <w:rPr>
                <w:sz w:val="18"/>
                <w:lang w:val="fr-FR"/>
              </w:rPr>
              <w:t>.</w:t>
            </w:r>
            <w:r w:rsidRPr="004A5A8A">
              <w:rPr>
                <w:sz w:val="18"/>
                <w:lang w:val="fr-FR"/>
              </w:rPr>
              <w:br/>
              <w:t xml:space="preserve">7.4: </w:t>
            </w:r>
            <w:proofErr w:type="spellStart"/>
            <w:r w:rsidRPr="004A5A8A">
              <w:rPr>
                <w:sz w:val="18"/>
                <w:lang w:val="fr-FR"/>
              </w:rPr>
              <w:t>Kommunikation</w:t>
            </w:r>
            <w:proofErr w:type="spellEnd"/>
            <w:r w:rsidRPr="004A5A8A">
              <w:rPr>
                <w:sz w:val="18"/>
                <w:lang w:val="fr-FR"/>
              </w:rPr>
              <w:t>.</w:t>
            </w:r>
            <w:r w:rsidRPr="004A5A8A">
              <w:rPr>
                <w:sz w:val="18"/>
                <w:lang w:val="fr-FR"/>
              </w:rPr>
              <w:br/>
              <w:t xml:space="preserve">7.5: </w:t>
            </w:r>
            <w:proofErr w:type="spellStart"/>
            <w:r w:rsidRPr="004A5A8A">
              <w:rPr>
                <w:sz w:val="18"/>
                <w:lang w:val="fr-FR"/>
              </w:rPr>
              <w:t>Dokumentierte</w:t>
            </w:r>
            <w:proofErr w:type="spellEnd"/>
            <w:r w:rsidRPr="004A5A8A">
              <w:rPr>
                <w:sz w:val="18"/>
                <w:lang w:val="fr-FR"/>
              </w:rPr>
              <w:t xml:space="preserve"> Information.</w:t>
            </w:r>
          </w:p>
        </w:tc>
        <w:tc>
          <w:tcPr>
            <w:tcW w:w="2351" w:type="dxa"/>
            <w:shd w:val="clear" w:color="auto" w:fill="FDECEA"/>
          </w:tcPr>
          <w:p w14:paraId="783E854A" w14:textId="77777777" w:rsidR="00E55E3C" w:rsidRDefault="00000000">
            <w:r>
              <w:rPr>
                <w:sz w:val="18"/>
              </w:rPr>
              <w:t xml:space="preserve">7.2 ERWEITERT: </w:t>
            </w:r>
            <w:proofErr w:type="spellStart"/>
            <w:r>
              <w:rPr>
                <w:sz w:val="18"/>
              </w:rPr>
              <w:t>Kompetenz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zur</w:t>
            </w:r>
            <w:proofErr w:type="spellEnd"/>
            <w:r>
              <w:rPr>
                <w:sz w:val="18"/>
              </w:rPr>
              <w:t xml:space="preserve"> Erzeugung und Verifikation von Umweltdaten als explizite Anforderung.</w:t>
            </w:r>
            <w:r>
              <w:rPr>
                <w:sz w:val="18"/>
              </w:rPr>
              <w:br/>
              <w:t>7.3 SUBSTANZIELL ERWEITERT: Bewusstsein umfasst operative Klimarisiken und Kohärenz zwischen Nachhaltigkeitserklärungen und täglicher Operativität. Nicht mehr nur Verfahrenskenntnis, sondern Verständnis der substanziellen Bedeutung.</w:t>
            </w:r>
            <w:r>
              <w:rPr>
                <w:sz w:val="18"/>
              </w:rPr>
              <w:br/>
              <w:t>7.4 GESTÄRKT: Interne und externe Kommunikation als strukturierte Systemdimension. Anforderungen an Datenintegrität in der Kommunikation.</w:t>
            </w:r>
            <w:r>
              <w:rPr>
                <w:sz w:val="18"/>
              </w:rPr>
              <w:br/>
              <w:t>7.5 ERWEITERT: Dokumentierte Information umfasst Daten-Governance-Nachweise: Datenquellen, Produktionsverantwortliche, Qualitätskontrollen, Anomalie-Korrekturverfahren, historische Aufbewahrung. [V]</w:t>
            </w:r>
          </w:p>
        </w:tc>
      </w:tr>
      <w:tr w:rsidR="00E55E3C" w14:paraId="4C6B2E19" w14:textId="77777777">
        <w:trPr>
          <w:jc w:val="center"/>
        </w:trPr>
        <w:tc>
          <w:tcPr>
            <w:tcW w:w="2351" w:type="dxa"/>
          </w:tcPr>
          <w:p w14:paraId="516272AC" w14:textId="77777777" w:rsidR="00E55E3C" w:rsidRDefault="00000000">
            <w:r>
              <w:rPr>
                <w:sz w:val="24"/>
              </w:rPr>
              <w:t>🔴</w:t>
            </w:r>
          </w:p>
        </w:tc>
        <w:tc>
          <w:tcPr>
            <w:tcW w:w="2351" w:type="dxa"/>
          </w:tcPr>
          <w:p w14:paraId="48D606F4" w14:textId="77777777" w:rsidR="00E55E3C" w:rsidRDefault="00000000">
            <w:r>
              <w:rPr>
                <w:b/>
                <w:sz w:val="19"/>
              </w:rPr>
              <w:t>8. Betrieb</w:t>
            </w:r>
          </w:p>
        </w:tc>
        <w:tc>
          <w:tcPr>
            <w:tcW w:w="2351" w:type="dxa"/>
          </w:tcPr>
          <w:p w14:paraId="55D589A5" w14:textId="77777777" w:rsidR="00E55E3C" w:rsidRDefault="00000000">
            <w:r>
              <w:rPr>
                <w:sz w:val="18"/>
              </w:rPr>
              <w:t>8.1: Betriebliche Planung und Steuerung.</w:t>
            </w:r>
            <w:r>
              <w:rPr>
                <w:sz w:val="18"/>
              </w:rPr>
              <w:br/>
              <w:t>8.2: Notfallvorsorge und Reaktion darauf.</w:t>
            </w:r>
          </w:p>
        </w:tc>
        <w:tc>
          <w:tcPr>
            <w:tcW w:w="2351" w:type="dxa"/>
            <w:shd w:val="clear" w:color="auto" w:fill="FDECEA"/>
          </w:tcPr>
          <w:p w14:paraId="7C0E51F5" w14:textId="77777777" w:rsidR="00E55E3C" w:rsidRDefault="00000000">
            <w:r>
              <w:rPr>
                <w:sz w:val="18"/>
              </w:rPr>
              <w:t>8.1 SUBSTANZIELL ERWEITERT:</w:t>
            </w:r>
            <w:r>
              <w:rPr>
                <w:sz w:val="18"/>
              </w:rPr>
              <w:br/>
              <w:t>— Betriebliche Planung muss Umweltkontingenzsszenarien berücksichtigen (Klimastörungen, Ressourcenrestriktionen).</w:t>
            </w:r>
            <w:r>
              <w:rPr>
                <w:sz w:val="18"/>
              </w:rPr>
              <w:br/>
              <w:t>— Prozessgestaltung muss Kreislauflogiken integrieren (Abfallhierarchie als explizite operative Anforderung).</w:t>
            </w:r>
            <w:r>
              <w:rPr>
                <w:sz w:val="18"/>
              </w:rPr>
              <w:br/>
              <w:t>— Kontrolle ausgelagerter Prozesse und Lieferkette: strukturierte Berücksichtigung vor- und nachgelagerter Umweltaspekte. Scope-3-Integration operativ.</w:t>
            </w:r>
            <w:r>
              <w:rPr>
                <w:sz w:val="18"/>
              </w:rPr>
              <w:br/>
              <w:t>— Beschaffungsentscheidungen müssen Umweltkriterien als strukturellen Parameter integrieren.</w:t>
            </w:r>
            <w:r>
              <w:rPr>
                <w:sz w:val="18"/>
              </w:rPr>
              <w:br/>
              <w:t>8.2 AKTUALISIERT: Notfallplanung schließt Klimaereignisse explizit ein. [V]</w:t>
            </w:r>
          </w:p>
        </w:tc>
      </w:tr>
      <w:tr w:rsidR="00E55E3C" w14:paraId="3784BD17" w14:textId="77777777">
        <w:trPr>
          <w:jc w:val="center"/>
        </w:trPr>
        <w:tc>
          <w:tcPr>
            <w:tcW w:w="2351" w:type="dxa"/>
          </w:tcPr>
          <w:p w14:paraId="46D445EE" w14:textId="77777777" w:rsidR="00E55E3C" w:rsidRDefault="00000000">
            <w:r>
              <w:rPr>
                <w:sz w:val="24"/>
              </w:rPr>
              <w:lastRenderedPageBreak/>
              <w:t>🔴</w:t>
            </w:r>
          </w:p>
        </w:tc>
        <w:tc>
          <w:tcPr>
            <w:tcW w:w="2351" w:type="dxa"/>
          </w:tcPr>
          <w:p w14:paraId="588B94ED" w14:textId="77777777" w:rsidR="00E55E3C" w:rsidRDefault="00000000">
            <w:r>
              <w:rPr>
                <w:b/>
                <w:sz w:val="19"/>
              </w:rPr>
              <w:t>9. Leistungsbewertung</w:t>
            </w:r>
          </w:p>
        </w:tc>
        <w:tc>
          <w:tcPr>
            <w:tcW w:w="2351" w:type="dxa"/>
          </w:tcPr>
          <w:p w14:paraId="7DDD1D4A" w14:textId="77777777" w:rsidR="00E55E3C" w:rsidRDefault="00000000">
            <w:r>
              <w:rPr>
                <w:sz w:val="18"/>
              </w:rPr>
              <w:t>9.1: Überwachung, Messung, Analyse und Bewertung.</w:t>
            </w:r>
            <w:r>
              <w:rPr>
                <w:sz w:val="18"/>
              </w:rPr>
              <w:br/>
              <w:t>9.2: Internes Audit.</w:t>
            </w:r>
            <w:r>
              <w:rPr>
                <w:sz w:val="18"/>
              </w:rPr>
              <w:br/>
              <w:t>9.3: Managementbewertung.</w:t>
            </w:r>
          </w:p>
        </w:tc>
        <w:tc>
          <w:tcPr>
            <w:tcW w:w="2351" w:type="dxa"/>
            <w:shd w:val="clear" w:color="auto" w:fill="FDECEA"/>
          </w:tcPr>
          <w:p w14:paraId="26B98DE1" w14:textId="77777777" w:rsidR="00E55E3C" w:rsidRDefault="00000000">
            <w:r>
              <w:rPr>
                <w:sz w:val="18"/>
              </w:rPr>
              <w:t>9.1 SUBSTANZIELL ERWEITERT: Überwachung muss neue Indikatoren abdecken: Klimaresilienz, Zirkularität, Scope 1+2+3, Datenintegrität. Monitoring der Dekarbonisierungstrajektorie als obligatorische Komponente.</w:t>
            </w:r>
            <w:r>
              <w:rPr>
                <w:sz w:val="18"/>
              </w:rPr>
              <w:br/>
              <w:t>9.2 ERWEITERT: Internes Audit muss neue Anforderungsbereiche abdecken, insbesondere Daten-Governance und Lieferkettenaspekte.</w:t>
            </w:r>
            <w:r>
              <w:rPr>
                <w:sz w:val="18"/>
              </w:rPr>
              <w:br/>
              <w:t>9.3 GESTÄRKT: Managementbewertung muss Kohärenz mit Nachhaltigkeits-Disclosure berücksichtigen. Einbeziehung von ESG-Disclosure-Verpflichtungen qualifizierter interessierter Parteien als Input. [V]</w:t>
            </w:r>
          </w:p>
        </w:tc>
      </w:tr>
      <w:tr w:rsidR="00E55E3C" w14:paraId="130A6EA0" w14:textId="77777777">
        <w:trPr>
          <w:jc w:val="center"/>
        </w:trPr>
        <w:tc>
          <w:tcPr>
            <w:tcW w:w="2351" w:type="dxa"/>
          </w:tcPr>
          <w:p w14:paraId="7A56F8B6" w14:textId="77777777" w:rsidR="00E55E3C" w:rsidRDefault="00000000">
            <w:r>
              <w:rPr>
                <w:sz w:val="24"/>
              </w:rPr>
              <w:t>🟡</w:t>
            </w:r>
          </w:p>
        </w:tc>
        <w:tc>
          <w:tcPr>
            <w:tcW w:w="2351" w:type="dxa"/>
          </w:tcPr>
          <w:p w14:paraId="75906AC1" w14:textId="77777777" w:rsidR="00E55E3C" w:rsidRDefault="00000000">
            <w:r>
              <w:rPr>
                <w:b/>
                <w:sz w:val="19"/>
              </w:rPr>
              <w:t>10. Verbesserung</w:t>
            </w:r>
          </w:p>
        </w:tc>
        <w:tc>
          <w:tcPr>
            <w:tcW w:w="2351" w:type="dxa"/>
          </w:tcPr>
          <w:p w14:paraId="405C6C11" w14:textId="77777777" w:rsidR="00E55E3C" w:rsidRDefault="00000000">
            <w:r>
              <w:rPr>
                <w:sz w:val="18"/>
              </w:rPr>
              <w:t>10.1: Allgemeines.</w:t>
            </w:r>
            <w:r>
              <w:rPr>
                <w:sz w:val="18"/>
              </w:rPr>
              <w:br/>
              <w:t>10.2: Nichtkonformität und Korrekturmaßnahmen.</w:t>
            </w:r>
            <w:r>
              <w:rPr>
                <w:sz w:val="18"/>
              </w:rPr>
              <w:br/>
              <w:t>10.3: Fortlaufende Verbesserung.</w:t>
            </w:r>
          </w:p>
        </w:tc>
        <w:tc>
          <w:tcPr>
            <w:tcW w:w="2351" w:type="dxa"/>
            <w:shd w:val="clear" w:color="auto" w:fill="FEF9E7"/>
          </w:tcPr>
          <w:p w14:paraId="34AAAF0E" w14:textId="77777777" w:rsidR="00E55E3C" w:rsidRDefault="00000000">
            <w:r>
              <w:rPr>
                <w:sz w:val="18"/>
              </w:rPr>
              <w:t>10.1 UNVERÄNDERT.</w:t>
            </w:r>
            <w:r>
              <w:rPr>
                <w:sz w:val="18"/>
              </w:rPr>
              <w:br/>
              <w:t>10.2 AKTUALISIERT: Nichtkonformitäten im Bereich Daten-Governance und Disclosure-Kohärenz explizit eingeschlossen.</w:t>
            </w:r>
            <w:r>
              <w:rPr>
                <w:sz w:val="18"/>
              </w:rPr>
              <w:br/>
              <w:t>10.3 NEU GELESEN in adaptiver Logik: Fortlaufende Verbesserung umfasst auch schrittweise Anpassung der Systemkapazitäten an veränderten Umweltkontext — nicht nur Reduktion der Auswirkungen. [V]</w:t>
            </w:r>
          </w:p>
        </w:tc>
      </w:tr>
    </w:tbl>
    <w:p w14:paraId="1242AEFE" w14:textId="77777777" w:rsidR="00E55E3C" w:rsidRDefault="00E55E3C"/>
    <w:p w14:paraId="234008F6" w14:textId="77777777" w:rsidR="00E55E3C" w:rsidRDefault="00000000">
      <w:pPr>
        <w:spacing w:before="200" w:after="60"/>
      </w:pPr>
      <w:r>
        <w:rPr>
          <w:b/>
          <w:color w:val="445A6F"/>
          <w:sz w:val="22"/>
        </w:rPr>
        <w:t>Zusammenfassung der Änderungsklassifikation</w:t>
      </w:r>
    </w:p>
    <w:p w14:paraId="6AA4922B" w14:textId="77777777" w:rsidR="00E55E3C" w:rsidRDefault="00000000">
      <w:pPr>
        <w:spacing w:after="80"/>
      </w:pPr>
      <w:r>
        <w:t>🔴 Substanzielle Änderung: Abschnitte 4, 5, 6, 7, 8, 9 — 6 von 10 Abschnitten</w:t>
      </w:r>
    </w:p>
    <w:p w14:paraId="46885C6E" w14:textId="77777777" w:rsidR="00E55E3C" w:rsidRDefault="00000000">
      <w:pPr>
        <w:spacing w:after="80"/>
      </w:pPr>
      <w:r>
        <w:t>🟡 Aktualisierung: Abschnitt 3, 10 — 2 von 10 Abschnitten</w:t>
      </w:r>
    </w:p>
    <w:p w14:paraId="784EB582" w14:textId="77777777" w:rsidR="00E55E3C" w:rsidRDefault="00000000">
      <w:pPr>
        <w:spacing w:after="80"/>
      </w:pPr>
      <w:r>
        <w:t>🟢 Keine substanzielle Änderung: Abschnitte 1, 2 — 2 von 10 Abschnitten</w:t>
      </w:r>
    </w:p>
    <w:p w14:paraId="7E963C5A" w14:textId="77777777" w:rsidR="00E55E3C" w:rsidRDefault="00000000">
      <w:pPr>
        <w:spacing w:after="80"/>
      </w:pPr>
      <w:r>
        <w:rPr>
          <w:i/>
        </w:rPr>
        <w:t>Berechnete Änderungsschwelle (30%-Methode gemäß Anhang B): 38,7% [V — nach endgültiger Normversion zu aktualisieren]</w:t>
      </w:r>
    </w:p>
    <w:p w14:paraId="649639E9" w14:textId="77777777" w:rsidR="00E55E3C" w:rsidRDefault="00E55E3C"/>
    <w:p w14:paraId="72388B2A" w14:textId="6E865859" w:rsidR="00E55E3C" w:rsidRDefault="00000000">
      <w:r>
        <w:t>──────────────────────────────────────────────────────────────────</w:t>
      </w:r>
    </w:p>
    <w:p w14:paraId="7793F5FF" w14:textId="77777777" w:rsidR="004A5A8A" w:rsidRDefault="004A5A8A"/>
    <w:p w14:paraId="025093FD" w14:textId="77777777" w:rsidR="004A5A8A" w:rsidRDefault="004A5A8A"/>
    <w:p w14:paraId="7E3FBD32" w14:textId="77777777" w:rsidR="00E55E3C" w:rsidRDefault="00000000">
      <w:pPr>
        <w:spacing w:before="320" w:after="80"/>
      </w:pPr>
      <w:r>
        <w:rPr>
          <w:b/>
          <w:color w:val="2C3E50"/>
          <w:sz w:val="26"/>
        </w:rPr>
        <w:lastRenderedPageBreak/>
        <w:t>DOKUMENT 2 — DOSSIER DER KONSULTIERTEN COMMITTEE DRAFTS</w:t>
      </w:r>
    </w:p>
    <w:p w14:paraId="6E4A1994" w14:textId="77777777" w:rsidR="00E55E3C" w:rsidRDefault="00000000">
      <w:pPr>
        <w:spacing w:before="320" w:after="80"/>
      </w:pPr>
      <w:r>
        <w:rPr>
          <w:b/>
          <w:color w:val="2C3E50"/>
          <w:sz w:val="26"/>
        </w:rPr>
        <w:t>ISO/TC 207/SC 1 — Umweltmanagementsysteme</w:t>
      </w:r>
    </w:p>
    <w:p w14:paraId="2BC42AB1" w14:textId="77777777" w:rsidR="00E55E3C" w:rsidRDefault="00000000">
      <w:pPr>
        <w:spacing w:before="120" w:after="120"/>
      </w:pPr>
      <w:r>
        <w:rPr>
          <w:color w:val="C0392B"/>
          <w:sz w:val="19"/>
        </w:rPr>
        <w:t>⚠ Die nachfolgende Auflistung basiert auf den zum Redaktionsdatum verfügbaren offiziellen Dokumenten. Dokumentnummern und genaue Daten sind auf dem ISO-Portal (www.iso.org) und dem ISO/TC 207/SC 1-Portal zu verifizieren. Mit [V] markierte Felder erfordern Verifikation vor der endgültigen Veröffentlichung.</w:t>
      </w:r>
    </w:p>
    <w:p w14:paraId="1FA69FBF" w14:textId="77777777" w:rsidR="00E55E3C" w:rsidRDefault="00000000">
      <w:pPr>
        <w:spacing w:before="200" w:after="60"/>
      </w:pPr>
      <w:r>
        <w:rPr>
          <w:b/>
          <w:color w:val="445A6F"/>
          <w:sz w:val="22"/>
        </w:rPr>
        <w:t>2.1 — Komiteeinformationen</w:t>
      </w:r>
    </w:p>
    <w:p w14:paraId="564B14E3" w14:textId="77777777" w:rsidR="00E55E3C" w:rsidRDefault="00000000">
      <w:pPr>
        <w:spacing w:after="80"/>
      </w:pPr>
      <w:r>
        <w:t>Technisches Komitee: ISO/TC 207 — Environmental management</w:t>
      </w:r>
    </w:p>
    <w:p w14:paraId="196D32A4" w14:textId="77777777" w:rsidR="00E55E3C" w:rsidRDefault="00000000">
      <w:pPr>
        <w:spacing w:after="80"/>
      </w:pPr>
      <w:r>
        <w:t>Unterkomitee: ISO/TC 207/SC 1 — Environmental management systems</w:t>
      </w:r>
    </w:p>
    <w:p w14:paraId="0D3C7FD1" w14:textId="77777777" w:rsidR="00E55E3C" w:rsidRDefault="00000000">
      <w:pPr>
        <w:spacing w:after="80"/>
      </w:pPr>
      <w:r>
        <w:t>Sekretariat SC 1: British Standards Institution (BSI), Vereinigtes Königreich</w:t>
      </w:r>
    </w:p>
    <w:p w14:paraId="65003E47" w14:textId="77777777" w:rsidR="00E55E3C" w:rsidRDefault="00000000">
      <w:pPr>
        <w:spacing w:after="80"/>
      </w:pPr>
      <w:r>
        <w:t>Website TC 207: www.iso.org/committee/54624.html</w:t>
      </w:r>
    </w:p>
    <w:p w14:paraId="55622353" w14:textId="77777777" w:rsidR="00E55E3C" w:rsidRDefault="00000000">
      <w:pPr>
        <w:spacing w:after="80"/>
      </w:pPr>
      <w:r>
        <w:t>Website SC 1: www.iso.org/committee/54692.html</w:t>
      </w:r>
    </w:p>
    <w:p w14:paraId="30F218D2" w14:textId="77777777" w:rsidR="00E55E3C" w:rsidRDefault="00000000">
      <w:pPr>
        <w:spacing w:after="80"/>
      </w:pPr>
      <w:r>
        <w:t>Nationale DACH-Vertreter: DIN (Deutschland), Austrian Standards International (Österreich), SNV (Schweiz)</w:t>
      </w:r>
    </w:p>
    <w:p w14:paraId="52AEF8D2" w14:textId="77777777" w:rsidR="00E55E3C" w:rsidRDefault="00E55E3C"/>
    <w:p w14:paraId="1D8C6389" w14:textId="77777777" w:rsidR="00E55E3C" w:rsidRDefault="00000000">
      <w:pPr>
        <w:spacing w:before="200" w:after="60"/>
      </w:pPr>
      <w:r>
        <w:rPr>
          <w:b/>
          <w:color w:val="445A6F"/>
          <w:sz w:val="22"/>
        </w:rPr>
        <w:t>2.2 — Konsultierte offizielle Dokumente</w:t>
      </w:r>
    </w:p>
    <w:p w14:paraId="2DD3510B" w14:textId="77777777" w:rsidR="00E55E3C" w:rsidRDefault="00000000">
      <w:pPr>
        <w:spacing w:before="120" w:after="120"/>
      </w:pPr>
      <w:r>
        <w:rPr>
          <w:color w:val="C0392B"/>
          <w:sz w:val="19"/>
        </w:rPr>
        <w:t>⚠ Die Dokumentnummern sind die offiziellen ISO-Referenznummern. Vollständiger Zugang zu nicht-öffentlichen Dokumenten (WD, CD) ist auf Mitglieder der nationalen Normungsinstitute beschränkt. DIS und FDIS sind über die nationalen Portale käuflich erhältlich.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1905"/>
        <w:gridCol w:w="1748"/>
        <w:gridCol w:w="1703"/>
        <w:gridCol w:w="2263"/>
      </w:tblGrid>
      <w:tr w:rsidR="00E55E3C" w14:paraId="159809EC" w14:textId="77777777">
        <w:trPr>
          <w:jc w:val="center"/>
        </w:trPr>
        <w:tc>
          <w:tcPr>
            <w:tcW w:w="1881" w:type="dxa"/>
            <w:shd w:val="clear" w:color="auto" w:fill="2C3E50"/>
          </w:tcPr>
          <w:p w14:paraId="1ED8D768" w14:textId="77777777" w:rsidR="00E55E3C" w:rsidRDefault="00000000">
            <w:r>
              <w:rPr>
                <w:b/>
                <w:color w:val="FFFFFF"/>
                <w:sz w:val="18"/>
              </w:rPr>
              <w:t>Phase</w:t>
            </w:r>
          </w:p>
        </w:tc>
        <w:tc>
          <w:tcPr>
            <w:tcW w:w="1881" w:type="dxa"/>
            <w:shd w:val="clear" w:color="auto" w:fill="2C3E50"/>
          </w:tcPr>
          <w:p w14:paraId="7FCC8466" w14:textId="77777777" w:rsidR="00E55E3C" w:rsidRDefault="00000000">
            <w:r>
              <w:rPr>
                <w:b/>
                <w:color w:val="FFFFFF"/>
                <w:sz w:val="18"/>
              </w:rPr>
              <w:t>Dokumenttyp</w:t>
            </w:r>
          </w:p>
        </w:tc>
        <w:tc>
          <w:tcPr>
            <w:tcW w:w="1881" w:type="dxa"/>
            <w:shd w:val="clear" w:color="auto" w:fill="2C3E50"/>
          </w:tcPr>
          <w:p w14:paraId="6400322A" w14:textId="77777777" w:rsidR="00E55E3C" w:rsidRDefault="00000000">
            <w:r>
              <w:rPr>
                <w:b/>
                <w:color w:val="FFFFFF"/>
                <w:sz w:val="18"/>
              </w:rPr>
              <w:t>Referenz [V]</w:t>
            </w:r>
          </w:p>
        </w:tc>
        <w:tc>
          <w:tcPr>
            <w:tcW w:w="1881" w:type="dxa"/>
            <w:shd w:val="clear" w:color="auto" w:fill="2C3E50"/>
          </w:tcPr>
          <w:p w14:paraId="769171DC" w14:textId="77777777" w:rsidR="00E55E3C" w:rsidRDefault="00000000">
            <w:r>
              <w:rPr>
                <w:b/>
                <w:color w:val="FFFFFF"/>
                <w:sz w:val="18"/>
              </w:rPr>
              <w:t>Datum [V]</w:t>
            </w:r>
          </w:p>
        </w:tc>
        <w:tc>
          <w:tcPr>
            <w:tcW w:w="1881" w:type="dxa"/>
            <w:shd w:val="clear" w:color="auto" w:fill="2C3E50"/>
          </w:tcPr>
          <w:p w14:paraId="44CA07BF" w14:textId="77777777" w:rsidR="00E55E3C" w:rsidRDefault="00000000">
            <w:r>
              <w:rPr>
                <w:b/>
                <w:color w:val="FFFFFF"/>
                <w:sz w:val="18"/>
              </w:rPr>
              <w:t>Status/Zugänglichkeit</w:t>
            </w:r>
          </w:p>
        </w:tc>
      </w:tr>
      <w:tr w:rsidR="00E55E3C" w14:paraId="3F659DCC" w14:textId="77777777">
        <w:trPr>
          <w:jc w:val="center"/>
        </w:trPr>
        <w:tc>
          <w:tcPr>
            <w:tcW w:w="1881" w:type="dxa"/>
          </w:tcPr>
          <w:p w14:paraId="04C16CEB" w14:textId="77777777" w:rsidR="00E55E3C" w:rsidRDefault="00000000">
            <w:r>
              <w:rPr>
                <w:sz w:val="17"/>
              </w:rPr>
              <w:t>Systematic Review</w:t>
            </w:r>
          </w:p>
        </w:tc>
        <w:tc>
          <w:tcPr>
            <w:tcW w:w="1881" w:type="dxa"/>
          </w:tcPr>
          <w:p w14:paraId="0B7C201B" w14:textId="77777777" w:rsidR="00E55E3C" w:rsidRDefault="00000000">
            <w:r>
              <w:rPr>
                <w:sz w:val="17"/>
              </w:rPr>
              <w:t>Systematic Review ISO 14001:2015</w:t>
            </w:r>
          </w:p>
        </w:tc>
        <w:tc>
          <w:tcPr>
            <w:tcW w:w="1881" w:type="dxa"/>
          </w:tcPr>
          <w:p w14:paraId="33E87025" w14:textId="77777777" w:rsidR="00E55E3C" w:rsidRDefault="00000000">
            <w:r>
              <w:rPr>
                <w:sz w:val="17"/>
              </w:rPr>
              <w:t>ISO/TC 207/SC 1 N [V]</w:t>
            </w:r>
          </w:p>
        </w:tc>
        <w:tc>
          <w:tcPr>
            <w:tcW w:w="1881" w:type="dxa"/>
          </w:tcPr>
          <w:p w14:paraId="77230817" w14:textId="77777777" w:rsidR="00E55E3C" w:rsidRDefault="00000000">
            <w:r>
              <w:rPr>
                <w:sz w:val="17"/>
              </w:rPr>
              <w:t>2020 [V]</w:t>
            </w:r>
          </w:p>
        </w:tc>
        <w:tc>
          <w:tcPr>
            <w:tcW w:w="1881" w:type="dxa"/>
          </w:tcPr>
          <w:p w14:paraId="15FA5398" w14:textId="77777777" w:rsidR="00E55E3C" w:rsidRDefault="00000000">
            <w:r>
              <w:rPr>
                <w:sz w:val="17"/>
              </w:rPr>
              <w:t>Internes TC-Dokument — nicht öffentlich</w:t>
            </w:r>
          </w:p>
        </w:tc>
      </w:tr>
      <w:tr w:rsidR="00E55E3C" w14:paraId="49664A78" w14:textId="77777777">
        <w:trPr>
          <w:jc w:val="center"/>
        </w:trPr>
        <w:tc>
          <w:tcPr>
            <w:tcW w:w="1881" w:type="dxa"/>
          </w:tcPr>
          <w:p w14:paraId="38638210" w14:textId="77777777" w:rsidR="00E55E3C" w:rsidRDefault="00000000">
            <w:r>
              <w:rPr>
                <w:sz w:val="17"/>
              </w:rPr>
              <w:t>Vorschlag</w:t>
            </w:r>
          </w:p>
        </w:tc>
        <w:tc>
          <w:tcPr>
            <w:tcW w:w="1881" w:type="dxa"/>
          </w:tcPr>
          <w:p w14:paraId="5C816951" w14:textId="77777777" w:rsidR="00E55E3C" w:rsidRDefault="00000000">
            <w:r>
              <w:rPr>
                <w:sz w:val="17"/>
              </w:rPr>
              <w:t>New Work Item Proposal (NWIP)</w:t>
            </w:r>
          </w:p>
        </w:tc>
        <w:tc>
          <w:tcPr>
            <w:tcW w:w="1881" w:type="dxa"/>
          </w:tcPr>
          <w:p w14:paraId="6BB22988" w14:textId="77777777" w:rsidR="00E55E3C" w:rsidRDefault="00000000">
            <w:r>
              <w:rPr>
                <w:sz w:val="17"/>
              </w:rPr>
              <w:t>ISO/TC 207/SC 1 N [V]</w:t>
            </w:r>
          </w:p>
        </w:tc>
        <w:tc>
          <w:tcPr>
            <w:tcW w:w="1881" w:type="dxa"/>
          </w:tcPr>
          <w:p w14:paraId="2CF02FD5" w14:textId="77777777" w:rsidR="00E55E3C" w:rsidRDefault="00000000">
            <w:r>
              <w:rPr>
                <w:sz w:val="17"/>
              </w:rPr>
              <w:t>2020 [V]</w:t>
            </w:r>
          </w:p>
        </w:tc>
        <w:tc>
          <w:tcPr>
            <w:tcW w:w="1881" w:type="dxa"/>
          </w:tcPr>
          <w:p w14:paraId="1567C7BD" w14:textId="77777777" w:rsidR="00E55E3C" w:rsidRDefault="00000000">
            <w:r>
              <w:rPr>
                <w:sz w:val="17"/>
              </w:rPr>
              <w:t>Internes TC-Dokument — nicht öffentlich</w:t>
            </w:r>
          </w:p>
        </w:tc>
      </w:tr>
      <w:tr w:rsidR="00E55E3C" w14:paraId="39B596EB" w14:textId="77777777">
        <w:trPr>
          <w:jc w:val="center"/>
        </w:trPr>
        <w:tc>
          <w:tcPr>
            <w:tcW w:w="1881" w:type="dxa"/>
          </w:tcPr>
          <w:p w14:paraId="7443A8E5" w14:textId="77777777" w:rsidR="00E55E3C" w:rsidRDefault="00000000">
            <w:r>
              <w:rPr>
                <w:sz w:val="17"/>
              </w:rPr>
              <w:t>Vorbereitung</w:t>
            </w:r>
          </w:p>
        </w:tc>
        <w:tc>
          <w:tcPr>
            <w:tcW w:w="1881" w:type="dxa"/>
          </w:tcPr>
          <w:p w14:paraId="62B34815" w14:textId="77777777" w:rsidR="00E55E3C" w:rsidRDefault="00000000">
            <w:r>
              <w:rPr>
                <w:sz w:val="17"/>
              </w:rPr>
              <w:t>Working Draft 1 (WD1)</w:t>
            </w:r>
          </w:p>
        </w:tc>
        <w:tc>
          <w:tcPr>
            <w:tcW w:w="1881" w:type="dxa"/>
          </w:tcPr>
          <w:p w14:paraId="12E1473E" w14:textId="77777777" w:rsidR="00E55E3C" w:rsidRDefault="00000000">
            <w:r>
              <w:rPr>
                <w:sz w:val="17"/>
              </w:rPr>
              <w:t>ISO/TC 207/SC 1/WG [V] N [V]</w:t>
            </w:r>
          </w:p>
        </w:tc>
        <w:tc>
          <w:tcPr>
            <w:tcW w:w="1881" w:type="dxa"/>
          </w:tcPr>
          <w:p w14:paraId="6776C16E" w14:textId="77777777" w:rsidR="00E55E3C" w:rsidRDefault="00000000">
            <w:r>
              <w:rPr>
                <w:sz w:val="17"/>
              </w:rPr>
              <w:t>2021 [V]</w:t>
            </w:r>
          </w:p>
        </w:tc>
        <w:tc>
          <w:tcPr>
            <w:tcW w:w="1881" w:type="dxa"/>
          </w:tcPr>
          <w:p w14:paraId="51E783BC" w14:textId="77777777" w:rsidR="00E55E3C" w:rsidRDefault="00000000">
            <w:r>
              <w:rPr>
                <w:sz w:val="17"/>
              </w:rPr>
              <w:t>Internes Arbeitsdokument — nicht öffentlich</w:t>
            </w:r>
          </w:p>
        </w:tc>
      </w:tr>
      <w:tr w:rsidR="00E55E3C" w14:paraId="7DB083D7" w14:textId="77777777">
        <w:trPr>
          <w:jc w:val="center"/>
        </w:trPr>
        <w:tc>
          <w:tcPr>
            <w:tcW w:w="1881" w:type="dxa"/>
          </w:tcPr>
          <w:p w14:paraId="066B8420" w14:textId="77777777" w:rsidR="00E55E3C" w:rsidRDefault="00000000">
            <w:r>
              <w:rPr>
                <w:sz w:val="17"/>
              </w:rPr>
              <w:t>Vorbereitung</w:t>
            </w:r>
          </w:p>
        </w:tc>
        <w:tc>
          <w:tcPr>
            <w:tcW w:w="1881" w:type="dxa"/>
          </w:tcPr>
          <w:p w14:paraId="65B86F6D" w14:textId="77777777" w:rsidR="00E55E3C" w:rsidRDefault="00000000">
            <w:r>
              <w:rPr>
                <w:sz w:val="17"/>
              </w:rPr>
              <w:t>Working Draft 2 (WD2) [V falls produziert]</w:t>
            </w:r>
          </w:p>
        </w:tc>
        <w:tc>
          <w:tcPr>
            <w:tcW w:w="1881" w:type="dxa"/>
          </w:tcPr>
          <w:p w14:paraId="6F97A474" w14:textId="77777777" w:rsidR="00E55E3C" w:rsidRDefault="00000000">
            <w:r>
              <w:rPr>
                <w:sz w:val="17"/>
              </w:rPr>
              <w:t>ISO/TC 207/SC 1/WG [V] N [V]</w:t>
            </w:r>
          </w:p>
        </w:tc>
        <w:tc>
          <w:tcPr>
            <w:tcW w:w="1881" w:type="dxa"/>
          </w:tcPr>
          <w:p w14:paraId="278CD9A6" w14:textId="77777777" w:rsidR="00E55E3C" w:rsidRDefault="00000000">
            <w:r>
              <w:rPr>
                <w:sz w:val="17"/>
              </w:rPr>
              <w:t>2021 [V]</w:t>
            </w:r>
          </w:p>
        </w:tc>
        <w:tc>
          <w:tcPr>
            <w:tcW w:w="1881" w:type="dxa"/>
          </w:tcPr>
          <w:p w14:paraId="6186712C" w14:textId="77777777" w:rsidR="00E55E3C" w:rsidRDefault="00000000">
            <w:r>
              <w:rPr>
                <w:sz w:val="17"/>
              </w:rPr>
              <w:t>Internes Arbeitsdokument — nicht öffentlich</w:t>
            </w:r>
          </w:p>
        </w:tc>
      </w:tr>
      <w:tr w:rsidR="00E55E3C" w14:paraId="0F5E969C" w14:textId="77777777">
        <w:trPr>
          <w:jc w:val="center"/>
        </w:trPr>
        <w:tc>
          <w:tcPr>
            <w:tcW w:w="1881" w:type="dxa"/>
          </w:tcPr>
          <w:p w14:paraId="77BECDA8" w14:textId="77777777" w:rsidR="00E55E3C" w:rsidRDefault="00000000">
            <w:r>
              <w:rPr>
                <w:sz w:val="17"/>
              </w:rPr>
              <w:t>Komitee</w:t>
            </w:r>
          </w:p>
        </w:tc>
        <w:tc>
          <w:tcPr>
            <w:tcW w:w="1881" w:type="dxa"/>
          </w:tcPr>
          <w:p w14:paraId="6DE49E4A" w14:textId="77777777" w:rsidR="00E55E3C" w:rsidRDefault="00000000">
            <w:r>
              <w:rPr>
                <w:sz w:val="17"/>
              </w:rPr>
              <w:t>Committee Draft 1 (CD1)</w:t>
            </w:r>
          </w:p>
        </w:tc>
        <w:tc>
          <w:tcPr>
            <w:tcW w:w="1881" w:type="dxa"/>
          </w:tcPr>
          <w:p w14:paraId="76996B40" w14:textId="77777777" w:rsidR="00E55E3C" w:rsidRDefault="00000000">
            <w:r>
              <w:rPr>
                <w:sz w:val="17"/>
              </w:rPr>
              <w:t>ISO/CD 14001 [V]</w:t>
            </w:r>
          </w:p>
        </w:tc>
        <w:tc>
          <w:tcPr>
            <w:tcW w:w="1881" w:type="dxa"/>
          </w:tcPr>
          <w:p w14:paraId="76B46584" w14:textId="77777777" w:rsidR="00E55E3C" w:rsidRDefault="00000000">
            <w:r>
              <w:rPr>
                <w:sz w:val="17"/>
              </w:rPr>
              <w:t>2021–2022 [V]</w:t>
            </w:r>
          </w:p>
        </w:tc>
        <w:tc>
          <w:tcPr>
            <w:tcW w:w="1881" w:type="dxa"/>
          </w:tcPr>
          <w:p w14:paraId="01A76F1F" w14:textId="77777777" w:rsidR="00E55E3C" w:rsidRDefault="00000000">
            <w:r>
              <w:rPr>
                <w:sz w:val="17"/>
              </w:rPr>
              <w:t>Zirkuliert unter P-Mitgliedern SC 1 — eingeschränkt</w:t>
            </w:r>
          </w:p>
        </w:tc>
      </w:tr>
      <w:tr w:rsidR="00E55E3C" w14:paraId="1307FD64" w14:textId="77777777">
        <w:trPr>
          <w:jc w:val="center"/>
        </w:trPr>
        <w:tc>
          <w:tcPr>
            <w:tcW w:w="1881" w:type="dxa"/>
          </w:tcPr>
          <w:p w14:paraId="3AC4A7CE" w14:textId="77777777" w:rsidR="00E55E3C" w:rsidRDefault="00000000">
            <w:r>
              <w:rPr>
                <w:sz w:val="17"/>
              </w:rPr>
              <w:t>Komitee</w:t>
            </w:r>
          </w:p>
        </w:tc>
        <w:tc>
          <w:tcPr>
            <w:tcW w:w="1881" w:type="dxa"/>
          </w:tcPr>
          <w:p w14:paraId="2566539B" w14:textId="77777777" w:rsidR="00E55E3C" w:rsidRDefault="00000000">
            <w:r>
              <w:rPr>
                <w:sz w:val="17"/>
              </w:rPr>
              <w:t>CD1 Kommentarauflösung</w:t>
            </w:r>
          </w:p>
        </w:tc>
        <w:tc>
          <w:tcPr>
            <w:tcW w:w="1881" w:type="dxa"/>
          </w:tcPr>
          <w:p w14:paraId="61A2214C" w14:textId="77777777" w:rsidR="00E55E3C" w:rsidRDefault="00000000">
            <w:r>
              <w:rPr>
                <w:sz w:val="17"/>
              </w:rPr>
              <w:t>ISO/TC 207/SC 1 N [V]</w:t>
            </w:r>
          </w:p>
        </w:tc>
        <w:tc>
          <w:tcPr>
            <w:tcW w:w="1881" w:type="dxa"/>
          </w:tcPr>
          <w:p w14:paraId="23E43F19" w14:textId="77777777" w:rsidR="00E55E3C" w:rsidRDefault="00000000">
            <w:r>
              <w:rPr>
                <w:sz w:val="17"/>
              </w:rPr>
              <w:t>2022 [V]</w:t>
            </w:r>
          </w:p>
        </w:tc>
        <w:tc>
          <w:tcPr>
            <w:tcW w:w="1881" w:type="dxa"/>
          </w:tcPr>
          <w:p w14:paraId="0655576F" w14:textId="77777777" w:rsidR="00E55E3C" w:rsidRDefault="00000000">
            <w:r>
              <w:rPr>
                <w:sz w:val="17"/>
              </w:rPr>
              <w:t>Internes TC-Dokument — nicht öffentlich</w:t>
            </w:r>
          </w:p>
        </w:tc>
      </w:tr>
      <w:tr w:rsidR="00E55E3C" w14:paraId="375F365D" w14:textId="77777777">
        <w:trPr>
          <w:jc w:val="center"/>
        </w:trPr>
        <w:tc>
          <w:tcPr>
            <w:tcW w:w="1881" w:type="dxa"/>
          </w:tcPr>
          <w:p w14:paraId="3490A46B" w14:textId="77777777" w:rsidR="00E55E3C" w:rsidRDefault="00000000">
            <w:r>
              <w:rPr>
                <w:sz w:val="17"/>
              </w:rPr>
              <w:t>Komitee</w:t>
            </w:r>
          </w:p>
        </w:tc>
        <w:tc>
          <w:tcPr>
            <w:tcW w:w="1881" w:type="dxa"/>
          </w:tcPr>
          <w:p w14:paraId="2C007477" w14:textId="77777777" w:rsidR="00E55E3C" w:rsidRDefault="00000000">
            <w:r>
              <w:rPr>
                <w:sz w:val="17"/>
              </w:rPr>
              <w:t>Committee Draft 2 (CD2) [V falls produziert]</w:t>
            </w:r>
          </w:p>
        </w:tc>
        <w:tc>
          <w:tcPr>
            <w:tcW w:w="1881" w:type="dxa"/>
          </w:tcPr>
          <w:p w14:paraId="2880B9AC" w14:textId="77777777" w:rsidR="00E55E3C" w:rsidRDefault="00000000">
            <w:r>
              <w:rPr>
                <w:sz w:val="17"/>
              </w:rPr>
              <w:t>ISO/CD 14001.2 [V]</w:t>
            </w:r>
          </w:p>
        </w:tc>
        <w:tc>
          <w:tcPr>
            <w:tcW w:w="1881" w:type="dxa"/>
          </w:tcPr>
          <w:p w14:paraId="6D5FB70D" w14:textId="77777777" w:rsidR="00E55E3C" w:rsidRDefault="00000000">
            <w:r>
              <w:rPr>
                <w:sz w:val="17"/>
              </w:rPr>
              <w:t>2022 [V]</w:t>
            </w:r>
          </w:p>
        </w:tc>
        <w:tc>
          <w:tcPr>
            <w:tcW w:w="1881" w:type="dxa"/>
          </w:tcPr>
          <w:p w14:paraId="0BFE5713" w14:textId="77777777" w:rsidR="00E55E3C" w:rsidRDefault="00000000">
            <w:r>
              <w:rPr>
                <w:sz w:val="17"/>
              </w:rPr>
              <w:t>Zirkuliert unter P-Mitgliedern SC 1 — eingeschränkt</w:t>
            </w:r>
          </w:p>
        </w:tc>
      </w:tr>
      <w:tr w:rsidR="00E55E3C" w14:paraId="4DB7CF9C" w14:textId="77777777">
        <w:trPr>
          <w:jc w:val="center"/>
        </w:trPr>
        <w:tc>
          <w:tcPr>
            <w:tcW w:w="1881" w:type="dxa"/>
          </w:tcPr>
          <w:p w14:paraId="5AB56C0B" w14:textId="77777777" w:rsidR="00E55E3C" w:rsidRDefault="00000000">
            <w:r>
              <w:rPr>
                <w:sz w:val="17"/>
              </w:rPr>
              <w:t>Befragung</w:t>
            </w:r>
          </w:p>
        </w:tc>
        <w:tc>
          <w:tcPr>
            <w:tcW w:w="1881" w:type="dxa"/>
          </w:tcPr>
          <w:p w14:paraId="7CFECF2A" w14:textId="77777777" w:rsidR="00E55E3C" w:rsidRDefault="00000000">
            <w:r>
              <w:rPr>
                <w:sz w:val="17"/>
              </w:rPr>
              <w:t>Draft International Standard (DIS)</w:t>
            </w:r>
          </w:p>
        </w:tc>
        <w:tc>
          <w:tcPr>
            <w:tcW w:w="1881" w:type="dxa"/>
          </w:tcPr>
          <w:p w14:paraId="565E710C" w14:textId="77777777" w:rsidR="00E55E3C" w:rsidRDefault="00000000">
            <w:r>
              <w:rPr>
                <w:sz w:val="17"/>
              </w:rPr>
              <w:t>ISO/DIS 14001 [V]</w:t>
            </w:r>
          </w:p>
        </w:tc>
        <w:tc>
          <w:tcPr>
            <w:tcW w:w="1881" w:type="dxa"/>
          </w:tcPr>
          <w:p w14:paraId="0023BDB1" w14:textId="77777777" w:rsidR="00E55E3C" w:rsidRDefault="00000000">
            <w:r>
              <w:rPr>
                <w:sz w:val="17"/>
              </w:rPr>
              <w:t>2022–2023 [V]</w:t>
            </w:r>
          </w:p>
        </w:tc>
        <w:tc>
          <w:tcPr>
            <w:tcW w:w="1881" w:type="dxa"/>
          </w:tcPr>
          <w:p w14:paraId="7630EB17" w14:textId="77777777" w:rsidR="00E55E3C" w:rsidRDefault="00000000">
            <w:r>
              <w:rPr>
                <w:sz w:val="17"/>
              </w:rPr>
              <w:t>Öffentlich erhältlich: din.de / austrian-standards.at / snv.ch</w:t>
            </w:r>
          </w:p>
        </w:tc>
      </w:tr>
      <w:tr w:rsidR="00E55E3C" w14:paraId="05529C24" w14:textId="77777777">
        <w:trPr>
          <w:jc w:val="center"/>
        </w:trPr>
        <w:tc>
          <w:tcPr>
            <w:tcW w:w="1881" w:type="dxa"/>
          </w:tcPr>
          <w:p w14:paraId="1FA47E72" w14:textId="77777777" w:rsidR="00E55E3C" w:rsidRDefault="00000000">
            <w:r>
              <w:rPr>
                <w:sz w:val="17"/>
              </w:rPr>
              <w:t>Befragung</w:t>
            </w:r>
          </w:p>
        </w:tc>
        <w:tc>
          <w:tcPr>
            <w:tcW w:w="1881" w:type="dxa"/>
          </w:tcPr>
          <w:p w14:paraId="0493AF0A" w14:textId="77777777" w:rsidR="00E55E3C" w:rsidRDefault="00000000">
            <w:r>
              <w:rPr>
                <w:sz w:val="17"/>
              </w:rPr>
              <w:t>DIS Abstimmungsergebnis und Kommentare</w:t>
            </w:r>
          </w:p>
        </w:tc>
        <w:tc>
          <w:tcPr>
            <w:tcW w:w="1881" w:type="dxa"/>
          </w:tcPr>
          <w:p w14:paraId="30AEBB05" w14:textId="77777777" w:rsidR="00E55E3C" w:rsidRDefault="00000000">
            <w:r>
              <w:rPr>
                <w:sz w:val="17"/>
              </w:rPr>
              <w:t>ISO/TC 207/SC 1 N [V]</w:t>
            </w:r>
          </w:p>
        </w:tc>
        <w:tc>
          <w:tcPr>
            <w:tcW w:w="1881" w:type="dxa"/>
          </w:tcPr>
          <w:p w14:paraId="3A4984FC" w14:textId="77777777" w:rsidR="00E55E3C" w:rsidRDefault="00000000">
            <w:r>
              <w:rPr>
                <w:sz w:val="17"/>
              </w:rPr>
              <w:t>2023 [V]</w:t>
            </w:r>
          </w:p>
        </w:tc>
        <w:tc>
          <w:tcPr>
            <w:tcW w:w="1881" w:type="dxa"/>
          </w:tcPr>
          <w:p w14:paraId="317F8D0B" w14:textId="77777777" w:rsidR="00E55E3C" w:rsidRDefault="00000000">
            <w:r>
              <w:rPr>
                <w:sz w:val="17"/>
              </w:rPr>
              <w:t>Internes TC-Dokument — nicht öffentlich</w:t>
            </w:r>
          </w:p>
        </w:tc>
      </w:tr>
      <w:tr w:rsidR="00E55E3C" w14:paraId="523790FD" w14:textId="77777777">
        <w:trPr>
          <w:jc w:val="center"/>
        </w:trPr>
        <w:tc>
          <w:tcPr>
            <w:tcW w:w="1881" w:type="dxa"/>
          </w:tcPr>
          <w:p w14:paraId="4D3CCCF2" w14:textId="77777777" w:rsidR="00E55E3C" w:rsidRDefault="00000000">
            <w:r>
              <w:rPr>
                <w:sz w:val="17"/>
              </w:rPr>
              <w:t>Genehmigung</w:t>
            </w:r>
          </w:p>
        </w:tc>
        <w:tc>
          <w:tcPr>
            <w:tcW w:w="1881" w:type="dxa"/>
          </w:tcPr>
          <w:p w14:paraId="308F3EC6" w14:textId="77777777" w:rsidR="00E55E3C" w:rsidRDefault="00000000">
            <w:r>
              <w:rPr>
                <w:sz w:val="17"/>
              </w:rPr>
              <w:t>Final Draft International Standard (FDIS) [V]</w:t>
            </w:r>
          </w:p>
        </w:tc>
        <w:tc>
          <w:tcPr>
            <w:tcW w:w="1881" w:type="dxa"/>
          </w:tcPr>
          <w:p w14:paraId="02680A20" w14:textId="77777777" w:rsidR="00E55E3C" w:rsidRDefault="00000000">
            <w:r>
              <w:rPr>
                <w:sz w:val="17"/>
              </w:rPr>
              <w:t>ISO/FDIS 14001 [V]</w:t>
            </w:r>
          </w:p>
        </w:tc>
        <w:tc>
          <w:tcPr>
            <w:tcW w:w="1881" w:type="dxa"/>
          </w:tcPr>
          <w:p w14:paraId="6C591915" w14:textId="77777777" w:rsidR="00E55E3C" w:rsidRDefault="00000000">
            <w:r>
              <w:rPr>
                <w:sz w:val="17"/>
              </w:rPr>
              <w:t>2024–2025 [V]</w:t>
            </w:r>
          </w:p>
        </w:tc>
        <w:tc>
          <w:tcPr>
            <w:tcW w:w="1881" w:type="dxa"/>
          </w:tcPr>
          <w:p w14:paraId="312421F5" w14:textId="77777777" w:rsidR="00E55E3C" w:rsidRDefault="00000000">
            <w:r>
              <w:rPr>
                <w:sz w:val="17"/>
              </w:rPr>
              <w:t>Erhältlich über nationale Normungsinstitute</w:t>
            </w:r>
          </w:p>
        </w:tc>
      </w:tr>
      <w:tr w:rsidR="00E55E3C" w14:paraId="5921C8B2" w14:textId="77777777">
        <w:trPr>
          <w:jc w:val="center"/>
        </w:trPr>
        <w:tc>
          <w:tcPr>
            <w:tcW w:w="1881" w:type="dxa"/>
          </w:tcPr>
          <w:p w14:paraId="38C223B6" w14:textId="77777777" w:rsidR="00E55E3C" w:rsidRDefault="00000000">
            <w:r>
              <w:rPr>
                <w:sz w:val="17"/>
              </w:rPr>
              <w:t>Publikation</w:t>
            </w:r>
          </w:p>
        </w:tc>
        <w:tc>
          <w:tcPr>
            <w:tcW w:w="1881" w:type="dxa"/>
          </w:tcPr>
          <w:p w14:paraId="0AE0C2E1" w14:textId="77777777" w:rsidR="00E55E3C" w:rsidRDefault="00000000">
            <w:r>
              <w:rPr>
                <w:sz w:val="17"/>
              </w:rPr>
              <w:t>International Standard ISO 14001:2026</w:t>
            </w:r>
          </w:p>
        </w:tc>
        <w:tc>
          <w:tcPr>
            <w:tcW w:w="1881" w:type="dxa"/>
          </w:tcPr>
          <w:p w14:paraId="6BA0E955" w14:textId="77777777" w:rsidR="00E55E3C" w:rsidRDefault="00000000">
            <w:r>
              <w:rPr>
                <w:sz w:val="17"/>
              </w:rPr>
              <w:t>ISO 14001:2026 [V]</w:t>
            </w:r>
          </w:p>
        </w:tc>
        <w:tc>
          <w:tcPr>
            <w:tcW w:w="1881" w:type="dxa"/>
          </w:tcPr>
          <w:p w14:paraId="1724598B" w14:textId="77777777" w:rsidR="00E55E3C" w:rsidRDefault="00000000">
            <w:r>
              <w:rPr>
                <w:sz w:val="17"/>
              </w:rPr>
              <w:t>2025–2026 [V]</w:t>
            </w:r>
          </w:p>
        </w:tc>
        <w:tc>
          <w:tcPr>
            <w:tcW w:w="1881" w:type="dxa"/>
          </w:tcPr>
          <w:p w14:paraId="688BE01E" w14:textId="77777777" w:rsidR="00E55E3C" w:rsidRDefault="00000000">
            <w:r>
              <w:rPr>
                <w:sz w:val="17"/>
              </w:rPr>
              <w:t>Öffentlich erhältlich: iso.org / din.de / austrian-standards.at / snv.ch</w:t>
            </w:r>
          </w:p>
        </w:tc>
      </w:tr>
    </w:tbl>
    <w:p w14:paraId="001D40CA" w14:textId="77777777" w:rsidR="00E55E3C" w:rsidRDefault="00E55E3C"/>
    <w:p w14:paraId="7D4B3CFA" w14:textId="77777777" w:rsidR="00E55E3C" w:rsidRDefault="00000000">
      <w:pPr>
        <w:spacing w:before="200" w:after="60"/>
      </w:pPr>
      <w:r>
        <w:rPr>
          <w:b/>
          <w:color w:val="445A6F"/>
          <w:sz w:val="22"/>
        </w:rPr>
        <w:t>2.3 — Ergänzende offizielle Dokumente</w:t>
      </w:r>
    </w:p>
    <w:p w14:paraId="4A6F3A7B" w14:textId="77777777" w:rsidR="00E55E3C" w:rsidRDefault="00000000">
      <w:pPr>
        <w:spacing w:after="80"/>
      </w:pPr>
      <w:r>
        <w:t>Folgende ergänzende Dokumente wurden bei der Analyse der Revision konsultiert:</w:t>
      </w:r>
    </w:p>
    <w:p w14:paraId="28236C0F" w14:textId="77777777" w:rsidR="00E55E3C" w:rsidRDefault="00000000">
      <w:pPr>
        <w:pStyle w:val="Puntoelenco"/>
        <w:spacing w:after="40"/>
      </w:pPr>
      <w:r>
        <w:rPr>
          <w:sz w:val="18"/>
        </w:rPr>
        <w:t>IAF MD [V]: IAF Mandatory Document zur Übergangspolitik ISO 14001:2026 — www.iaf.nu [nach Veröffentlichung]</w:t>
      </w:r>
    </w:p>
    <w:p w14:paraId="71F53A16" w14:textId="77777777" w:rsidR="00E55E3C" w:rsidRDefault="00000000">
      <w:pPr>
        <w:pStyle w:val="Puntoelenco"/>
        <w:spacing w:after="40"/>
      </w:pPr>
      <w:r>
        <w:rPr>
          <w:sz w:val="18"/>
        </w:rPr>
        <w:t>ISO/IEC Direktive, Teil 1 — Verfahren für die technische Arbeit (Revisionsprozess-Rahmen)</w:t>
      </w:r>
    </w:p>
    <w:p w14:paraId="67C2587F" w14:textId="77777777" w:rsidR="00E55E3C" w:rsidRDefault="00000000">
      <w:pPr>
        <w:pStyle w:val="Puntoelenco"/>
        <w:spacing w:after="40"/>
      </w:pPr>
      <w:r>
        <w:rPr>
          <w:sz w:val="18"/>
        </w:rPr>
        <w:t>ISO/IEC Direktive, Teil 2 — Grundsätze und Regeln für die Struktur und Abfassung von ISO-Dokumenten</w:t>
      </w:r>
    </w:p>
    <w:p w14:paraId="25C9FFBE" w14:textId="77777777" w:rsidR="00E55E3C" w:rsidRDefault="00000000">
      <w:pPr>
        <w:pStyle w:val="Puntoelenco"/>
        <w:spacing w:after="40"/>
      </w:pPr>
      <w:r>
        <w:rPr>
          <w:sz w:val="18"/>
        </w:rPr>
        <w:t>ISO High-Level Structure (Annex SL / Annex L) — gemeinsamer Rahmen der Managementsystemnormen</w:t>
      </w:r>
    </w:p>
    <w:p w14:paraId="5164DC50" w14:textId="77777777" w:rsidR="00E55E3C" w:rsidRDefault="00000000">
      <w:pPr>
        <w:pStyle w:val="Puntoelenco"/>
        <w:spacing w:after="40"/>
      </w:pPr>
      <w:r>
        <w:rPr>
          <w:sz w:val="18"/>
        </w:rPr>
        <w:t>ISO/TC 207/SC 1 Geschäftsplan [V] — Strategic Business Plan 2021–2025</w:t>
      </w:r>
    </w:p>
    <w:p w14:paraId="2564BD0F" w14:textId="77777777" w:rsidR="00E55E3C" w:rsidRPr="004A5A8A" w:rsidRDefault="00000000">
      <w:pPr>
        <w:pStyle w:val="Puntoelenco"/>
        <w:spacing w:after="40"/>
        <w:rPr>
          <w:lang w:val="fr-FR"/>
        </w:rPr>
      </w:pPr>
      <w:r w:rsidRPr="004A5A8A">
        <w:rPr>
          <w:sz w:val="18"/>
          <w:lang w:val="fr-FR"/>
        </w:rPr>
        <w:t>CSRD-</w:t>
      </w:r>
      <w:proofErr w:type="spellStart"/>
      <w:r w:rsidRPr="004A5A8A">
        <w:rPr>
          <w:sz w:val="18"/>
          <w:lang w:val="fr-FR"/>
        </w:rPr>
        <w:t>Richtlinie</w:t>
      </w:r>
      <w:proofErr w:type="spellEnd"/>
      <w:r w:rsidRPr="004A5A8A">
        <w:rPr>
          <w:sz w:val="18"/>
          <w:lang w:val="fr-FR"/>
        </w:rPr>
        <w:t xml:space="preserve"> 2022/2464/EU — </w:t>
      </w:r>
      <w:proofErr w:type="spellStart"/>
      <w:r w:rsidRPr="004A5A8A">
        <w:rPr>
          <w:sz w:val="18"/>
          <w:lang w:val="fr-FR"/>
        </w:rPr>
        <w:t>Amtsblatt</w:t>
      </w:r>
      <w:proofErr w:type="spellEnd"/>
      <w:r w:rsidRPr="004A5A8A">
        <w:rPr>
          <w:sz w:val="18"/>
          <w:lang w:val="fr-FR"/>
        </w:rPr>
        <w:t xml:space="preserve"> der EU, </w:t>
      </w:r>
      <w:proofErr w:type="spellStart"/>
      <w:r w:rsidRPr="004A5A8A">
        <w:rPr>
          <w:sz w:val="18"/>
          <w:lang w:val="fr-FR"/>
        </w:rPr>
        <w:t>Dezember</w:t>
      </w:r>
      <w:proofErr w:type="spellEnd"/>
      <w:r w:rsidRPr="004A5A8A">
        <w:rPr>
          <w:sz w:val="18"/>
          <w:lang w:val="fr-FR"/>
        </w:rPr>
        <w:t xml:space="preserve"> 2022</w:t>
      </w:r>
    </w:p>
    <w:p w14:paraId="24B5B3AE" w14:textId="77777777" w:rsidR="00E55E3C" w:rsidRDefault="00000000">
      <w:pPr>
        <w:pStyle w:val="Puntoelenco"/>
        <w:spacing w:after="40"/>
      </w:pPr>
      <w:r>
        <w:rPr>
          <w:sz w:val="18"/>
        </w:rPr>
        <w:t>ESRS E1 (</w:t>
      </w:r>
      <w:proofErr w:type="spellStart"/>
      <w:r>
        <w:rPr>
          <w:sz w:val="18"/>
        </w:rPr>
        <w:t>Klimawandel</w:t>
      </w:r>
      <w:proofErr w:type="spellEnd"/>
      <w:r>
        <w:rPr>
          <w:sz w:val="18"/>
        </w:rPr>
        <w:t>) — EFRAG, 2023</w:t>
      </w:r>
    </w:p>
    <w:p w14:paraId="69BADBC5" w14:textId="77777777" w:rsidR="00E55E3C" w:rsidRDefault="00000000">
      <w:pPr>
        <w:pStyle w:val="Puntoelenco"/>
        <w:spacing w:after="40"/>
      </w:pPr>
      <w:r>
        <w:rPr>
          <w:sz w:val="18"/>
        </w:rPr>
        <w:t>ESRS E2 (Umweltverschmutzung) — EFRAG, 2023</w:t>
      </w:r>
    </w:p>
    <w:p w14:paraId="408E124C" w14:textId="77777777" w:rsidR="00E55E3C" w:rsidRDefault="00000000">
      <w:pPr>
        <w:pStyle w:val="Puntoelenco"/>
        <w:spacing w:after="40"/>
      </w:pPr>
      <w:r>
        <w:rPr>
          <w:sz w:val="18"/>
        </w:rPr>
        <w:t>ESRS E3 (Wasser und Meeresressourcen) — EFRAG, 2023</w:t>
      </w:r>
    </w:p>
    <w:p w14:paraId="2560BF82" w14:textId="77777777" w:rsidR="00E55E3C" w:rsidRDefault="00000000">
      <w:pPr>
        <w:pStyle w:val="Puntoelenco"/>
        <w:spacing w:after="40"/>
      </w:pPr>
      <w:r>
        <w:rPr>
          <w:sz w:val="18"/>
        </w:rPr>
        <w:t>ESRS E4 (Biodiversität und Ökosysteme) — EFRAG, 2023</w:t>
      </w:r>
    </w:p>
    <w:p w14:paraId="0B9FA629" w14:textId="77777777" w:rsidR="00E55E3C" w:rsidRDefault="00000000">
      <w:pPr>
        <w:pStyle w:val="Puntoelenco"/>
        <w:spacing w:after="40"/>
      </w:pPr>
      <w:r>
        <w:rPr>
          <w:sz w:val="18"/>
        </w:rPr>
        <w:t>ESRS E5 (Ressourcennutzung und Kreislaufwirtschaft) — EFRAG, 2023</w:t>
      </w:r>
    </w:p>
    <w:p w14:paraId="06B634C3" w14:textId="77777777" w:rsidR="00E55E3C" w:rsidRPr="004A5A8A" w:rsidRDefault="00000000">
      <w:pPr>
        <w:pStyle w:val="Puntoelenco"/>
        <w:spacing w:after="40"/>
        <w:rPr>
          <w:lang w:val="fr-FR"/>
        </w:rPr>
      </w:pPr>
      <w:r w:rsidRPr="004A5A8A">
        <w:rPr>
          <w:sz w:val="18"/>
          <w:lang w:val="fr-FR"/>
        </w:rPr>
        <w:t>EU-</w:t>
      </w:r>
      <w:proofErr w:type="spellStart"/>
      <w:r w:rsidRPr="004A5A8A">
        <w:rPr>
          <w:sz w:val="18"/>
          <w:lang w:val="fr-FR"/>
        </w:rPr>
        <w:t>Taxonomieverordnung</w:t>
      </w:r>
      <w:proofErr w:type="spellEnd"/>
      <w:r w:rsidRPr="004A5A8A">
        <w:rPr>
          <w:sz w:val="18"/>
          <w:lang w:val="fr-FR"/>
        </w:rPr>
        <w:t xml:space="preserve"> 2020/852/EU </w:t>
      </w:r>
      <w:proofErr w:type="spellStart"/>
      <w:r w:rsidRPr="004A5A8A">
        <w:rPr>
          <w:sz w:val="18"/>
          <w:lang w:val="fr-FR"/>
        </w:rPr>
        <w:t>und</w:t>
      </w:r>
      <w:proofErr w:type="spellEnd"/>
      <w:r w:rsidRPr="004A5A8A">
        <w:rPr>
          <w:sz w:val="18"/>
          <w:lang w:val="fr-FR"/>
        </w:rPr>
        <w:t xml:space="preserve"> </w:t>
      </w:r>
      <w:proofErr w:type="spellStart"/>
      <w:r w:rsidRPr="004A5A8A">
        <w:rPr>
          <w:sz w:val="18"/>
          <w:lang w:val="fr-FR"/>
        </w:rPr>
        <w:t>delegierte</w:t>
      </w:r>
      <w:proofErr w:type="spellEnd"/>
      <w:r w:rsidRPr="004A5A8A">
        <w:rPr>
          <w:sz w:val="18"/>
          <w:lang w:val="fr-FR"/>
        </w:rPr>
        <w:t xml:space="preserve"> </w:t>
      </w:r>
      <w:proofErr w:type="spellStart"/>
      <w:r w:rsidRPr="004A5A8A">
        <w:rPr>
          <w:sz w:val="18"/>
          <w:lang w:val="fr-FR"/>
        </w:rPr>
        <w:t>Verordnungen</w:t>
      </w:r>
      <w:proofErr w:type="spellEnd"/>
    </w:p>
    <w:p w14:paraId="1712C35B" w14:textId="77777777" w:rsidR="00E55E3C" w:rsidRDefault="00000000">
      <w:pPr>
        <w:pStyle w:val="Puntoelenco"/>
        <w:spacing w:after="40"/>
      </w:pPr>
      <w:r>
        <w:rPr>
          <w:sz w:val="18"/>
        </w:rPr>
        <w:t>GHG Protocol Corporate Standard — WBCSD/WRI</w:t>
      </w:r>
    </w:p>
    <w:p w14:paraId="45DD3B79" w14:textId="77777777" w:rsidR="00E55E3C" w:rsidRDefault="00000000">
      <w:pPr>
        <w:pStyle w:val="Puntoelenco"/>
        <w:spacing w:after="40"/>
      </w:pPr>
      <w:r>
        <w:rPr>
          <w:sz w:val="18"/>
        </w:rPr>
        <w:t>GHG Protocol Scope 3 Standard — WBCSD/WRI</w:t>
      </w:r>
    </w:p>
    <w:p w14:paraId="533F5A63" w14:textId="77777777" w:rsidR="00E55E3C" w:rsidRDefault="00000000">
      <w:pPr>
        <w:pStyle w:val="Puntoelenco"/>
        <w:spacing w:after="40"/>
      </w:pPr>
      <w:r>
        <w:rPr>
          <w:sz w:val="18"/>
        </w:rPr>
        <w:t>Hotel Carbon Measurement Initiative (HCMI) Methodology v2.0</w:t>
      </w:r>
    </w:p>
    <w:p w14:paraId="407B621B" w14:textId="77777777" w:rsidR="00E55E3C" w:rsidRDefault="00000000">
      <w:pPr>
        <w:pStyle w:val="Puntoelenco"/>
        <w:spacing w:after="40"/>
      </w:pPr>
      <w:r>
        <w:rPr>
          <w:sz w:val="18"/>
        </w:rPr>
        <w:t>ISO 14064-1:2018 — Treibhausgase, Teil 1</w:t>
      </w:r>
    </w:p>
    <w:p w14:paraId="586F6CFD" w14:textId="77777777" w:rsidR="00E55E3C" w:rsidRDefault="00000000">
      <w:pPr>
        <w:pStyle w:val="Puntoelenco"/>
        <w:spacing w:after="40"/>
      </w:pPr>
      <w:r>
        <w:rPr>
          <w:sz w:val="18"/>
        </w:rPr>
        <w:t>ISO 14068-1:2023 — Klimawandelneutralität</w:t>
      </w:r>
    </w:p>
    <w:p w14:paraId="45B5152E" w14:textId="77777777" w:rsidR="00E55E3C" w:rsidRDefault="00000000">
      <w:pPr>
        <w:pStyle w:val="Puntoelenco"/>
        <w:spacing w:after="40"/>
      </w:pPr>
      <w:r>
        <w:rPr>
          <w:sz w:val="18"/>
        </w:rPr>
        <w:t>ISO 31000:2018 — Risikomanagement</w:t>
      </w:r>
    </w:p>
    <w:p w14:paraId="4EFA556F" w14:textId="77777777" w:rsidR="00E55E3C" w:rsidRDefault="00000000">
      <w:pPr>
        <w:pStyle w:val="Puntoelenco"/>
        <w:spacing w:after="40"/>
      </w:pPr>
      <w:r>
        <w:rPr>
          <w:sz w:val="18"/>
        </w:rPr>
        <w:t>ISO 19011:2018 — Leitlinien für das Auditieren von Managementsystemen</w:t>
      </w:r>
    </w:p>
    <w:p w14:paraId="74AC675A" w14:textId="77777777" w:rsidR="00E55E3C" w:rsidRDefault="00E55E3C"/>
    <w:p w14:paraId="1505D458" w14:textId="77777777" w:rsidR="00E55E3C" w:rsidRDefault="00000000">
      <w:pPr>
        <w:spacing w:before="200" w:after="60"/>
      </w:pPr>
      <w:r>
        <w:rPr>
          <w:b/>
          <w:color w:val="445A6F"/>
          <w:sz w:val="22"/>
        </w:rPr>
        <w:t>2.4 — Wo man die Dokumente findet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28"/>
        <w:gridCol w:w="3134"/>
        <w:gridCol w:w="3134"/>
      </w:tblGrid>
      <w:tr w:rsidR="00E55E3C" w14:paraId="6ED13891" w14:textId="77777777">
        <w:tc>
          <w:tcPr>
            <w:tcW w:w="3135" w:type="dxa"/>
            <w:shd w:val="clear" w:color="auto" w:fill="445A6F"/>
          </w:tcPr>
          <w:p w14:paraId="1BAFF622" w14:textId="77777777" w:rsidR="00E55E3C" w:rsidRDefault="00000000">
            <w:r>
              <w:rPr>
                <w:b/>
                <w:color w:val="FFFFFF"/>
                <w:sz w:val="18"/>
              </w:rPr>
              <w:t>Institution</w:t>
            </w:r>
          </w:p>
        </w:tc>
        <w:tc>
          <w:tcPr>
            <w:tcW w:w="3135" w:type="dxa"/>
            <w:shd w:val="clear" w:color="auto" w:fill="445A6F"/>
          </w:tcPr>
          <w:p w14:paraId="488238BD" w14:textId="77777777" w:rsidR="00E55E3C" w:rsidRDefault="00000000">
            <w:r>
              <w:rPr>
                <w:b/>
                <w:color w:val="FFFFFF"/>
                <w:sz w:val="18"/>
              </w:rPr>
              <w:t>URL</w:t>
            </w:r>
          </w:p>
        </w:tc>
        <w:tc>
          <w:tcPr>
            <w:tcW w:w="3135" w:type="dxa"/>
            <w:shd w:val="clear" w:color="auto" w:fill="445A6F"/>
          </w:tcPr>
          <w:p w14:paraId="46C781F4" w14:textId="77777777" w:rsidR="00E55E3C" w:rsidRDefault="00000000">
            <w:r>
              <w:rPr>
                <w:b/>
                <w:color w:val="FFFFFF"/>
                <w:sz w:val="18"/>
              </w:rPr>
              <w:t>Relevanter Inhalt</w:t>
            </w:r>
          </w:p>
        </w:tc>
      </w:tr>
      <w:tr w:rsidR="00E55E3C" w14:paraId="49140672" w14:textId="77777777">
        <w:tc>
          <w:tcPr>
            <w:tcW w:w="3135" w:type="dxa"/>
          </w:tcPr>
          <w:p w14:paraId="6B740517" w14:textId="77777777" w:rsidR="00E55E3C" w:rsidRDefault="00000000">
            <w:r>
              <w:rPr>
                <w:sz w:val="17"/>
              </w:rPr>
              <w:t>ISO — Hauptportal</w:t>
            </w:r>
          </w:p>
        </w:tc>
        <w:tc>
          <w:tcPr>
            <w:tcW w:w="3135" w:type="dxa"/>
          </w:tcPr>
          <w:p w14:paraId="5CF42B48" w14:textId="77777777" w:rsidR="00E55E3C" w:rsidRDefault="00000000">
            <w:r>
              <w:rPr>
                <w:sz w:val="17"/>
              </w:rPr>
              <w:t>www.iso.org/standard/[V]</w:t>
            </w:r>
          </w:p>
        </w:tc>
        <w:tc>
          <w:tcPr>
            <w:tcW w:w="3135" w:type="dxa"/>
          </w:tcPr>
          <w:p w14:paraId="1E2D409A" w14:textId="77777777" w:rsidR="00E55E3C" w:rsidRDefault="00000000">
            <w:r>
              <w:rPr>
                <w:sz w:val="17"/>
              </w:rPr>
              <w:t>Normstatus, Publikationsdaten, Kauf der Norm</w:t>
            </w:r>
          </w:p>
        </w:tc>
      </w:tr>
      <w:tr w:rsidR="00E55E3C" w14:paraId="45FFE213" w14:textId="77777777">
        <w:tc>
          <w:tcPr>
            <w:tcW w:w="3135" w:type="dxa"/>
          </w:tcPr>
          <w:p w14:paraId="20482D97" w14:textId="77777777" w:rsidR="00E55E3C" w:rsidRDefault="00000000">
            <w:r>
              <w:rPr>
                <w:sz w:val="17"/>
              </w:rPr>
              <w:t>ISO/TC 207</w:t>
            </w:r>
          </w:p>
        </w:tc>
        <w:tc>
          <w:tcPr>
            <w:tcW w:w="3135" w:type="dxa"/>
          </w:tcPr>
          <w:p w14:paraId="0C09BC18" w14:textId="77777777" w:rsidR="00E55E3C" w:rsidRDefault="00000000">
            <w:r>
              <w:rPr>
                <w:sz w:val="17"/>
              </w:rPr>
              <w:t>www.iso.org/committee/54624.html</w:t>
            </w:r>
          </w:p>
        </w:tc>
        <w:tc>
          <w:tcPr>
            <w:tcW w:w="3135" w:type="dxa"/>
          </w:tcPr>
          <w:p w14:paraId="6C81AE12" w14:textId="77777777" w:rsidR="00E55E3C" w:rsidRDefault="00000000">
            <w:r>
              <w:rPr>
                <w:sz w:val="17"/>
              </w:rPr>
              <w:t>Komiteestruktur, öffentliche Dokumente TC 207</w:t>
            </w:r>
          </w:p>
        </w:tc>
      </w:tr>
      <w:tr w:rsidR="00E55E3C" w14:paraId="3C538461" w14:textId="77777777">
        <w:tc>
          <w:tcPr>
            <w:tcW w:w="3135" w:type="dxa"/>
          </w:tcPr>
          <w:p w14:paraId="0490BE5C" w14:textId="77777777" w:rsidR="00E55E3C" w:rsidRDefault="00000000">
            <w:r>
              <w:rPr>
                <w:sz w:val="17"/>
              </w:rPr>
              <w:t>ISO/TC 207/SC 1</w:t>
            </w:r>
          </w:p>
        </w:tc>
        <w:tc>
          <w:tcPr>
            <w:tcW w:w="3135" w:type="dxa"/>
          </w:tcPr>
          <w:p w14:paraId="3FE37F87" w14:textId="77777777" w:rsidR="00E55E3C" w:rsidRDefault="00000000">
            <w:r>
              <w:rPr>
                <w:sz w:val="17"/>
              </w:rPr>
              <w:t>www.iso.org/committee/54692.html</w:t>
            </w:r>
          </w:p>
        </w:tc>
        <w:tc>
          <w:tcPr>
            <w:tcW w:w="3135" w:type="dxa"/>
          </w:tcPr>
          <w:p w14:paraId="15A0290D" w14:textId="77777777" w:rsidR="00E55E3C" w:rsidRDefault="00000000">
            <w:r>
              <w:rPr>
                <w:sz w:val="17"/>
              </w:rPr>
              <w:t>SC-1-Dokumente, Arbeitsgruppenzusammensetzung</w:t>
            </w:r>
          </w:p>
        </w:tc>
      </w:tr>
      <w:tr w:rsidR="00E55E3C" w14:paraId="6A43A97F" w14:textId="77777777">
        <w:tc>
          <w:tcPr>
            <w:tcW w:w="3135" w:type="dxa"/>
          </w:tcPr>
          <w:p w14:paraId="6B0A60F7" w14:textId="77777777" w:rsidR="00E55E3C" w:rsidRDefault="00000000">
            <w:r>
              <w:rPr>
                <w:sz w:val="17"/>
              </w:rPr>
              <w:t>IAF</w:t>
            </w:r>
          </w:p>
        </w:tc>
        <w:tc>
          <w:tcPr>
            <w:tcW w:w="3135" w:type="dxa"/>
          </w:tcPr>
          <w:p w14:paraId="0836DADF" w14:textId="77777777" w:rsidR="00E55E3C" w:rsidRDefault="00000000">
            <w:r>
              <w:rPr>
                <w:sz w:val="17"/>
              </w:rPr>
              <w:t>www.iaf.nu</w:t>
            </w:r>
          </w:p>
        </w:tc>
        <w:tc>
          <w:tcPr>
            <w:tcW w:w="3135" w:type="dxa"/>
          </w:tcPr>
          <w:p w14:paraId="3B77494C" w14:textId="77777777" w:rsidR="00E55E3C" w:rsidRDefault="00000000">
            <w:r>
              <w:rPr>
                <w:sz w:val="17"/>
              </w:rPr>
              <w:t>Übergangspolitikdokumente, IAF Mandatory Documents</w:t>
            </w:r>
          </w:p>
        </w:tc>
      </w:tr>
      <w:tr w:rsidR="00E55E3C" w14:paraId="558A2DB5" w14:textId="77777777">
        <w:tc>
          <w:tcPr>
            <w:tcW w:w="3135" w:type="dxa"/>
          </w:tcPr>
          <w:p w14:paraId="40CA5284" w14:textId="77777777" w:rsidR="00E55E3C" w:rsidRDefault="00000000">
            <w:r>
              <w:rPr>
                <w:sz w:val="17"/>
              </w:rPr>
              <w:t>EFRAG</w:t>
            </w:r>
          </w:p>
        </w:tc>
        <w:tc>
          <w:tcPr>
            <w:tcW w:w="3135" w:type="dxa"/>
          </w:tcPr>
          <w:p w14:paraId="2CCC6294" w14:textId="77777777" w:rsidR="00E55E3C" w:rsidRDefault="00000000">
            <w:r>
              <w:rPr>
                <w:sz w:val="17"/>
              </w:rPr>
              <w:t>www.efrag.org</w:t>
            </w:r>
          </w:p>
        </w:tc>
        <w:tc>
          <w:tcPr>
            <w:tcW w:w="3135" w:type="dxa"/>
          </w:tcPr>
          <w:p w14:paraId="37EE8C53" w14:textId="77777777" w:rsidR="00E55E3C" w:rsidRDefault="00000000">
            <w:r>
              <w:rPr>
                <w:sz w:val="17"/>
              </w:rPr>
              <w:t>ESRS-Standards, CSRD-Implementierungsdokumente</w:t>
            </w:r>
          </w:p>
        </w:tc>
      </w:tr>
      <w:tr w:rsidR="00E55E3C" w14:paraId="44DD2C12" w14:textId="77777777">
        <w:tc>
          <w:tcPr>
            <w:tcW w:w="3135" w:type="dxa"/>
          </w:tcPr>
          <w:p w14:paraId="310865A0" w14:textId="77777777" w:rsidR="00E55E3C" w:rsidRDefault="00000000">
            <w:r>
              <w:rPr>
                <w:sz w:val="17"/>
              </w:rPr>
              <w:t>DAkkS (DE)</w:t>
            </w:r>
          </w:p>
        </w:tc>
        <w:tc>
          <w:tcPr>
            <w:tcW w:w="3135" w:type="dxa"/>
          </w:tcPr>
          <w:p w14:paraId="2A2F820B" w14:textId="77777777" w:rsidR="00E55E3C" w:rsidRDefault="00000000">
            <w:r>
              <w:rPr>
                <w:sz w:val="17"/>
              </w:rPr>
              <w:t>www.dakks.de</w:t>
            </w:r>
          </w:p>
        </w:tc>
        <w:tc>
          <w:tcPr>
            <w:tcW w:w="3135" w:type="dxa"/>
          </w:tcPr>
          <w:p w14:paraId="7B9CAE71" w14:textId="77777777" w:rsidR="00E55E3C" w:rsidRDefault="00000000">
            <w:r>
              <w:rPr>
                <w:sz w:val="17"/>
              </w:rPr>
              <w:t>Kommunikationen an akkreditierte Zertifizierungsstellen</w:t>
            </w:r>
          </w:p>
        </w:tc>
      </w:tr>
      <w:tr w:rsidR="00E55E3C" w14:paraId="1547CE91" w14:textId="77777777">
        <w:tc>
          <w:tcPr>
            <w:tcW w:w="3135" w:type="dxa"/>
          </w:tcPr>
          <w:p w14:paraId="73F094AA" w14:textId="77777777" w:rsidR="00E55E3C" w:rsidRDefault="00000000">
            <w:r>
              <w:rPr>
                <w:sz w:val="17"/>
              </w:rPr>
              <w:t>DIN (DE)</w:t>
            </w:r>
          </w:p>
        </w:tc>
        <w:tc>
          <w:tcPr>
            <w:tcW w:w="3135" w:type="dxa"/>
          </w:tcPr>
          <w:p w14:paraId="6F842DB3" w14:textId="77777777" w:rsidR="00E55E3C" w:rsidRDefault="00000000">
            <w:r>
              <w:rPr>
                <w:sz w:val="17"/>
              </w:rPr>
              <w:t>www.din.de</w:t>
            </w:r>
          </w:p>
        </w:tc>
        <w:tc>
          <w:tcPr>
            <w:tcW w:w="3135" w:type="dxa"/>
          </w:tcPr>
          <w:p w14:paraId="3CDA1441" w14:textId="77777777" w:rsidR="00E55E3C" w:rsidRDefault="00000000">
            <w:r>
              <w:rPr>
                <w:sz w:val="17"/>
              </w:rPr>
              <w:t>DIN EN ISO 14001:2026 — Deutsche Normfassung</w:t>
            </w:r>
          </w:p>
        </w:tc>
      </w:tr>
      <w:tr w:rsidR="00E55E3C" w14:paraId="7DBC50CD" w14:textId="77777777">
        <w:tc>
          <w:tcPr>
            <w:tcW w:w="3135" w:type="dxa"/>
          </w:tcPr>
          <w:p w14:paraId="7ECC590E" w14:textId="77777777" w:rsidR="00E55E3C" w:rsidRDefault="00000000">
            <w:r>
              <w:rPr>
                <w:sz w:val="17"/>
              </w:rPr>
              <w:t>Austrian Standards (AT)</w:t>
            </w:r>
          </w:p>
        </w:tc>
        <w:tc>
          <w:tcPr>
            <w:tcW w:w="3135" w:type="dxa"/>
          </w:tcPr>
          <w:p w14:paraId="008159C3" w14:textId="77777777" w:rsidR="00E55E3C" w:rsidRDefault="00000000">
            <w:r>
              <w:rPr>
                <w:sz w:val="17"/>
              </w:rPr>
              <w:t>www.austrian-standards.at</w:t>
            </w:r>
          </w:p>
        </w:tc>
        <w:tc>
          <w:tcPr>
            <w:tcW w:w="3135" w:type="dxa"/>
          </w:tcPr>
          <w:p w14:paraId="7D5D4210" w14:textId="77777777" w:rsidR="00E55E3C" w:rsidRDefault="00000000">
            <w:r>
              <w:rPr>
                <w:sz w:val="17"/>
              </w:rPr>
              <w:t>ÖNORM EN ISO 14001:2026</w:t>
            </w:r>
          </w:p>
        </w:tc>
      </w:tr>
      <w:tr w:rsidR="00E55E3C" w14:paraId="1CE42F2D" w14:textId="77777777">
        <w:tc>
          <w:tcPr>
            <w:tcW w:w="3135" w:type="dxa"/>
          </w:tcPr>
          <w:p w14:paraId="3C74D0EB" w14:textId="77777777" w:rsidR="00E55E3C" w:rsidRDefault="00000000">
            <w:r>
              <w:rPr>
                <w:sz w:val="17"/>
              </w:rPr>
              <w:t>SNV (CH)</w:t>
            </w:r>
          </w:p>
        </w:tc>
        <w:tc>
          <w:tcPr>
            <w:tcW w:w="3135" w:type="dxa"/>
          </w:tcPr>
          <w:p w14:paraId="687F985E" w14:textId="77777777" w:rsidR="00E55E3C" w:rsidRDefault="00000000">
            <w:r>
              <w:rPr>
                <w:sz w:val="17"/>
              </w:rPr>
              <w:t>www.snv.ch</w:t>
            </w:r>
          </w:p>
        </w:tc>
        <w:tc>
          <w:tcPr>
            <w:tcW w:w="3135" w:type="dxa"/>
          </w:tcPr>
          <w:p w14:paraId="0205358E" w14:textId="77777777" w:rsidR="00E55E3C" w:rsidRDefault="00000000">
            <w:r>
              <w:rPr>
                <w:sz w:val="17"/>
              </w:rPr>
              <w:t>SN EN ISO 14001:2026 — Schweizer Normfassung</w:t>
            </w:r>
          </w:p>
        </w:tc>
      </w:tr>
      <w:tr w:rsidR="00E55E3C" w14:paraId="5F3410BA" w14:textId="77777777">
        <w:tc>
          <w:tcPr>
            <w:tcW w:w="3135" w:type="dxa"/>
          </w:tcPr>
          <w:p w14:paraId="78F299BA" w14:textId="77777777" w:rsidR="00E55E3C" w:rsidRDefault="00000000">
            <w:r>
              <w:rPr>
                <w:sz w:val="17"/>
              </w:rPr>
              <w:t>SAS (CH)</w:t>
            </w:r>
          </w:p>
        </w:tc>
        <w:tc>
          <w:tcPr>
            <w:tcW w:w="3135" w:type="dxa"/>
          </w:tcPr>
          <w:p w14:paraId="0E007740" w14:textId="77777777" w:rsidR="00E55E3C" w:rsidRDefault="00000000">
            <w:r>
              <w:rPr>
                <w:sz w:val="17"/>
              </w:rPr>
              <w:t>www.sas.admin.ch</w:t>
            </w:r>
          </w:p>
        </w:tc>
        <w:tc>
          <w:tcPr>
            <w:tcW w:w="3135" w:type="dxa"/>
          </w:tcPr>
          <w:p w14:paraId="42EB7D55" w14:textId="77777777" w:rsidR="00E55E3C" w:rsidRDefault="00000000">
            <w:r>
              <w:rPr>
                <w:sz w:val="17"/>
              </w:rPr>
              <w:t>Schweizer Akkreditierungsstelle</w:t>
            </w:r>
          </w:p>
        </w:tc>
      </w:tr>
      <w:tr w:rsidR="00E55E3C" w14:paraId="394A14AE" w14:textId="77777777">
        <w:tc>
          <w:tcPr>
            <w:tcW w:w="3135" w:type="dxa"/>
          </w:tcPr>
          <w:p w14:paraId="6B728A28" w14:textId="77777777" w:rsidR="00E55E3C" w:rsidRDefault="00000000">
            <w:r>
              <w:rPr>
                <w:sz w:val="17"/>
              </w:rPr>
              <w:t>DEHOGA</w:t>
            </w:r>
          </w:p>
        </w:tc>
        <w:tc>
          <w:tcPr>
            <w:tcW w:w="3135" w:type="dxa"/>
          </w:tcPr>
          <w:p w14:paraId="242B1186" w14:textId="77777777" w:rsidR="00E55E3C" w:rsidRDefault="00000000">
            <w:r>
              <w:rPr>
                <w:sz w:val="17"/>
              </w:rPr>
              <w:t>www.dehoga.de</w:t>
            </w:r>
          </w:p>
        </w:tc>
        <w:tc>
          <w:tcPr>
            <w:tcW w:w="3135" w:type="dxa"/>
          </w:tcPr>
          <w:p w14:paraId="234C1839" w14:textId="77777777" w:rsidR="00E55E3C" w:rsidRDefault="00000000">
            <w:r>
              <w:rPr>
                <w:sz w:val="17"/>
              </w:rPr>
              <w:t>Branchenkommunikationen Gastgewerbe DE</w:t>
            </w:r>
          </w:p>
        </w:tc>
      </w:tr>
      <w:tr w:rsidR="00E55E3C" w14:paraId="76D99B3F" w14:textId="77777777">
        <w:tc>
          <w:tcPr>
            <w:tcW w:w="3135" w:type="dxa"/>
          </w:tcPr>
          <w:p w14:paraId="6A08261C" w14:textId="77777777" w:rsidR="00E55E3C" w:rsidRDefault="00000000">
            <w:r>
              <w:rPr>
                <w:sz w:val="17"/>
              </w:rPr>
              <w:t>ÖHV</w:t>
            </w:r>
          </w:p>
        </w:tc>
        <w:tc>
          <w:tcPr>
            <w:tcW w:w="3135" w:type="dxa"/>
          </w:tcPr>
          <w:p w14:paraId="55AAE446" w14:textId="77777777" w:rsidR="00E55E3C" w:rsidRDefault="00000000">
            <w:r>
              <w:rPr>
                <w:sz w:val="17"/>
              </w:rPr>
              <w:t>www.oehv.at</w:t>
            </w:r>
          </w:p>
        </w:tc>
        <w:tc>
          <w:tcPr>
            <w:tcW w:w="3135" w:type="dxa"/>
          </w:tcPr>
          <w:p w14:paraId="1804450C" w14:textId="77777777" w:rsidR="00E55E3C" w:rsidRDefault="00000000">
            <w:r>
              <w:rPr>
                <w:sz w:val="17"/>
              </w:rPr>
              <w:t>Österreichische Hoteliervereinigung</w:t>
            </w:r>
          </w:p>
        </w:tc>
      </w:tr>
      <w:tr w:rsidR="00E55E3C" w14:paraId="4E950197" w14:textId="77777777">
        <w:tc>
          <w:tcPr>
            <w:tcW w:w="3135" w:type="dxa"/>
          </w:tcPr>
          <w:p w14:paraId="1525C171" w14:textId="77777777" w:rsidR="00E55E3C" w:rsidRDefault="00000000">
            <w:r>
              <w:rPr>
                <w:sz w:val="17"/>
              </w:rPr>
              <w:t>hotelleriesuisse</w:t>
            </w:r>
          </w:p>
        </w:tc>
        <w:tc>
          <w:tcPr>
            <w:tcW w:w="3135" w:type="dxa"/>
          </w:tcPr>
          <w:p w14:paraId="647AC1C6" w14:textId="77777777" w:rsidR="00E55E3C" w:rsidRDefault="00000000">
            <w:r>
              <w:rPr>
                <w:sz w:val="17"/>
              </w:rPr>
              <w:t>www.hotelleriesuisse.ch</w:t>
            </w:r>
          </w:p>
        </w:tc>
        <w:tc>
          <w:tcPr>
            <w:tcW w:w="3135" w:type="dxa"/>
          </w:tcPr>
          <w:p w14:paraId="5468ABD6" w14:textId="77777777" w:rsidR="00E55E3C" w:rsidRDefault="00000000">
            <w:r>
              <w:rPr>
                <w:sz w:val="17"/>
              </w:rPr>
              <w:t>Schweizer Hotelierverband</w:t>
            </w:r>
          </w:p>
        </w:tc>
      </w:tr>
      <w:tr w:rsidR="00E55E3C" w14:paraId="38FEF110" w14:textId="77777777">
        <w:tc>
          <w:tcPr>
            <w:tcW w:w="3135" w:type="dxa"/>
          </w:tcPr>
          <w:p w14:paraId="456AD752" w14:textId="77777777" w:rsidR="00E55E3C" w:rsidRDefault="00000000">
            <w:r>
              <w:rPr>
                <w:sz w:val="17"/>
              </w:rPr>
              <w:t>UBA (DE)</w:t>
            </w:r>
          </w:p>
        </w:tc>
        <w:tc>
          <w:tcPr>
            <w:tcW w:w="3135" w:type="dxa"/>
          </w:tcPr>
          <w:p w14:paraId="2ED339FC" w14:textId="77777777" w:rsidR="00E55E3C" w:rsidRDefault="00000000">
            <w:r>
              <w:rPr>
                <w:sz w:val="17"/>
              </w:rPr>
              <w:t>www.umweltbundesamt.de</w:t>
            </w:r>
          </w:p>
        </w:tc>
        <w:tc>
          <w:tcPr>
            <w:tcW w:w="3135" w:type="dxa"/>
          </w:tcPr>
          <w:p w14:paraId="7864402D" w14:textId="77777777" w:rsidR="00E55E3C" w:rsidRDefault="00000000">
            <w:r>
              <w:rPr>
                <w:sz w:val="17"/>
              </w:rPr>
              <w:t>Emissionsfaktoren Deutschland</w:t>
            </w:r>
          </w:p>
        </w:tc>
      </w:tr>
      <w:tr w:rsidR="00E55E3C" w14:paraId="6B41BCAB" w14:textId="77777777">
        <w:tc>
          <w:tcPr>
            <w:tcW w:w="3135" w:type="dxa"/>
          </w:tcPr>
          <w:p w14:paraId="2772D040" w14:textId="77777777" w:rsidR="00E55E3C" w:rsidRDefault="00000000">
            <w:r>
              <w:rPr>
                <w:sz w:val="17"/>
              </w:rPr>
              <w:t>BAFU (CH)</w:t>
            </w:r>
          </w:p>
        </w:tc>
        <w:tc>
          <w:tcPr>
            <w:tcW w:w="3135" w:type="dxa"/>
          </w:tcPr>
          <w:p w14:paraId="7AABEE21" w14:textId="77777777" w:rsidR="00E55E3C" w:rsidRDefault="00000000">
            <w:r>
              <w:rPr>
                <w:sz w:val="17"/>
              </w:rPr>
              <w:t>www.bafu.admin.ch</w:t>
            </w:r>
          </w:p>
        </w:tc>
        <w:tc>
          <w:tcPr>
            <w:tcW w:w="3135" w:type="dxa"/>
          </w:tcPr>
          <w:p w14:paraId="30DB61BF" w14:textId="77777777" w:rsidR="00E55E3C" w:rsidRDefault="00000000">
            <w:r>
              <w:rPr>
                <w:sz w:val="17"/>
              </w:rPr>
              <w:t>Emissionsfaktoren Schweiz</w:t>
            </w:r>
          </w:p>
        </w:tc>
      </w:tr>
      <w:tr w:rsidR="00E55E3C" w14:paraId="2F93C3C9" w14:textId="77777777">
        <w:tc>
          <w:tcPr>
            <w:tcW w:w="3135" w:type="dxa"/>
          </w:tcPr>
          <w:p w14:paraId="53EFD59F" w14:textId="77777777" w:rsidR="00E55E3C" w:rsidRDefault="00000000">
            <w:r>
              <w:rPr>
                <w:sz w:val="17"/>
              </w:rPr>
              <w:t>UBA (AT)</w:t>
            </w:r>
          </w:p>
        </w:tc>
        <w:tc>
          <w:tcPr>
            <w:tcW w:w="3135" w:type="dxa"/>
          </w:tcPr>
          <w:p w14:paraId="32E30503" w14:textId="77777777" w:rsidR="00E55E3C" w:rsidRDefault="00000000">
            <w:r>
              <w:rPr>
                <w:sz w:val="17"/>
              </w:rPr>
              <w:t>www.umweltbundesamt.at</w:t>
            </w:r>
          </w:p>
        </w:tc>
        <w:tc>
          <w:tcPr>
            <w:tcW w:w="3135" w:type="dxa"/>
          </w:tcPr>
          <w:p w14:paraId="4A440C2C" w14:textId="77777777" w:rsidR="00E55E3C" w:rsidRDefault="00000000">
            <w:r>
              <w:rPr>
                <w:sz w:val="17"/>
              </w:rPr>
              <w:t>Emissionsfaktoren Österreich</w:t>
            </w:r>
          </w:p>
        </w:tc>
      </w:tr>
      <w:tr w:rsidR="00E55E3C" w14:paraId="637E8183" w14:textId="77777777">
        <w:tc>
          <w:tcPr>
            <w:tcW w:w="3135" w:type="dxa"/>
          </w:tcPr>
          <w:p w14:paraId="52CABAA7" w14:textId="77777777" w:rsidR="00E55E3C" w:rsidRDefault="00000000">
            <w:r>
              <w:rPr>
                <w:sz w:val="17"/>
              </w:rPr>
              <w:t>DWD</w:t>
            </w:r>
          </w:p>
        </w:tc>
        <w:tc>
          <w:tcPr>
            <w:tcW w:w="3135" w:type="dxa"/>
          </w:tcPr>
          <w:p w14:paraId="46678131" w14:textId="77777777" w:rsidR="00E55E3C" w:rsidRDefault="00000000">
            <w:r>
              <w:rPr>
                <w:sz w:val="17"/>
              </w:rPr>
              <w:t>www.dwd.de</w:t>
            </w:r>
          </w:p>
        </w:tc>
        <w:tc>
          <w:tcPr>
            <w:tcW w:w="3135" w:type="dxa"/>
          </w:tcPr>
          <w:p w14:paraId="0BD41D8E" w14:textId="77777777" w:rsidR="00E55E3C" w:rsidRDefault="00000000">
            <w:r>
              <w:rPr>
                <w:sz w:val="17"/>
              </w:rPr>
              <w:t>Klimaprojektionen Deutschland</w:t>
            </w:r>
          </w:p>
        </w:tc>
      </w:tr>
      <w:tr w:rsidR="00E55E3C" w14:paraId="6A63F536" w14:textId="77777777">
        <w:tc>
          <w:tcPr>
            <w:tcW w:w="3135" w:type="dxa"/>
          </w:tcPr>
          <w:p w14:paraId="073B6FE3" w14:textId="77777777" w:rsidR="00E55E3C" w:rsidRDefault="00000000">
            <w:r>
              <w:rPr>
                <w:sz w:val="17"/>
              </w:rPr>
              <w:lastRenderedPageBreak/>
              <w:t>ZAMG</w:t>
            </w:r>
          </w:p>
        </w:tc>
        <w:tc>
          <w:tcPr>
            <w:tcW w:w="3135" w:type="dxa"/>
          </w:tcPr>
          <w:p w14:paraId="0E3FFD28" w14:textId="77777777" w:rsidR="00E55E3C" w:rsidRDefault="00000000">
            <w:r>
              <w:rPr>
                <w:sz w:val="17"/>
              </w:rPr>
              <w:t>www.zamg.ac.at</w:t>
            </w:r>
          </w:p>
        </w:tc>
        <w:tc>
          <w:tcPr>
            <w:tcW w:w="3135" w:type="dxa"/>
          </w:tcPr>
          <w:p w14:paraId="47DFA905" w14:textId="77777777" w:rsidR="00E55E3C" w:rsidRDefault="00000000">
            <w:r>
              <w:rPr>
                <w:sz w:val="17"/>
              </w:rPr>
              <w:t>Klimaszenarien Österreich</w:t>
            </w:r>
          </w:p>
        </w:tc>
      </w:tr>
      <w:tr w:rsidR="00E55E3C" w14:paraId="5D42CD5C" w14:textId="77777777">
        <w:tc>
          <w:tcPr>
            <w:tcW w:w="3135" w:type="dxa"/>
          </w:tcPr>
          <w:p w14:paraId="17C31500" w14:textId="77777777" w:rsidR="00E55E3C" w:rsidRDefault="00000000">
            <w:r>
              <w:rPr>
                <w:sz w:val="17"/>
              </w:rPr>
              <w:t>MeteoSchweiz</w:t>
            </w:r>
          </w:p>
        </w:tc>
        <w:tc>
          <w:tcPr>
            <w:tcW w:w="3135" w:type="dxa"/>
          </w:tcPr>
          <w:p w14:paraId="3209688F" w14:textId="77777777" w:rsidR="00E55E3C" w:rsidRDefault="00000000">
            <w:r>
              <w:rPr>
                <w:sz w:val="17"/>
              </w:rPr>
              <w:t>www.meteoschweiz.admin.ch</w:t>
            </w:r>
          </w:p>
        </w:tc>
        <w:tc>
          <w:tcPr>
            <w:tcW w:w="3135" w:type="dxa"/>
          </w:tcPr>
          <w:p w14:paraId="2DFCFB56" w14:textId="77777777" w:rsidR="00E55E3C" w:rsidRDefault="00000000">
            <w:r>
              <w:rPr>
                <w:sz w:val="17"/>
              </w:rPr>
              <w:t>Klimaszenarien Schweiz</w:t>
            </w:r>
          </w:p>
        </w:tc>
      </w:tr>
    </w:tbl>
    <w:p w14:paraId="66CD2853" w14:textId="77777777" w:rsidR="00E55E3C" w:rsidRDefault="00E55E3C"/>
    <w:p w14:paraId="6790D330" w14:textId="684A0F1A" w:rsidR="00E55E3C" w:rsidRDefault="00000000">
      <w:r>
        <w:t>──────────────────────────────────────────────────────────────────</w:t>
      </w:r>
    </w:p>
    <w:p w14:paraId="3A02CCE0" w14:textId="77777777" w:rsidR="00E55E3C" w:rsidRDefault="00000000">
      <w:pPr>
        <w:spacing w:before="200" w:after="60"/>
      </w:pPr>
      <w:r>
        <w:rPr>
          <w:b/>
          <w:color w:val="445A6F"/>
          <w:sz w:val="22"/>
        </w:rPr>
        <w:t>Hinweis zur Aktualisierung dieses Dokuments</w:t>
      </w:r>
    </w:p>
    <w:p w14:paraId="187A918F" w14:textId="77777777" w:rsidR="00E55E3C" w:rsidRDefault="00000000">
      <w:pPr>
        <w:spacing w:after="80"/>
      </w:pPr>
      <w:r>
        <w:t>Dieses Dokument wird auf www.steuer-lupe.de innerhalb von 90 Tagen nach Veröffentlichung der endgültigen ISO 14001:2026-Normfassung aktualisiert. Felder mit dem Vermerk [V] werden mit den offiziellen Daten vervollständigt. Der Leser wird per Newsletter über die Aktualisierung informiert.</w:t>
      </w:r>
    </w:p>
    <w:p w14:paraId="312EC8CE" w14:textId="77777777" w:rsidR="00E55E3C" w:rsidRDefault="00000000">
      <w:pPr>
        <w:spacing w:after="80"/>
      </w:pPr>
      <w:r>
        <w:rPr>
          <w:i/>
        </w:rPr>
        <w:t>Registrierung Newsletter: www.steuer-lupe.de/newsletter | Kontakt: franz.dore@steuer-lupe.de</w:t>
      </w:r>
    </w:p>
    <w:sectPr w:rsidR="00E55E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0249249">
    <w:abstractNumId w:val="8"/>
  </w:num>
  <w:num w:numId="2" w16cid:durableId="176047556">
    <w:abstractNumId w:val="6"/>
  </w:num>
  <w:num w:numId="3" w16cid:durableId="2142262033">
    <w:abstractNumId w:val="5"/>
  </w:num>
  <w:num w:numId="4" w16cid:durableId="2026708052">
    <w:abstractNumId w:val="4"/>
  </w:num>
  <w:num w:numId="5" w16cid:durableId="126319154">
    <w:abstractNumId w:val="7"/>
  </w:num>
  <w:num w:numId="6" w16cid:durableId="294874842">
    <w:abstractNumId w:val="3"/>
  </w:num>
  <w:num w:numId="7" w16cid:durableId="1931812398">
    <w:abstractNumId w:val="2"/>
  </w:num>
  <w:num w:numId="8" w16cid:durableId="2088336143">
    <w:abstractNumId w:val="1"/>
  </w:num>
  <w:num w:numId="9" w16cid:durableId="73767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54E"/>
    <w:rsid w:val="0015074B"/>
    <w:rsid w:val="0029639D"/>
    <w:rsid w:val="00326F90"/>
    <w:rsid w:val="004A5A8A"/>
    <w:rsid w:val="00AA1D8D"/>
    <w:rsid w:val="00AA3CD8"/>
    <w:rsid w:val="00B47730"/>
    <w:rsid w:val="00BF0CE9"/>
    <w:rsid w:val="00CB0664"/>
    <w:rsid w:val="00E55E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7ECAC"/>
  <w14:defaultImageDpi w14:val="300"/>
  <w15:docId w15:val="{D8ADA5D9-1149-4F1A-AB53-C544341B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Georgia" w:hAnsi="Georgia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Francesco Dore</cp:lastModifiedBy>
  <cp:revision>2</cp:revision>
  <cp:lastPrinted>2026-05-20T01:46:00Z</cp:lastPrinted>
  <dcterms:created xsi:type="dcterms:W3CDTF">2026-05-20T01:46:00Z</dcterms:created>
  <dcterms:modified xsi:type="dcterms:W3CDTF">2026-05-20T01:46:00Z</dcterms:modified>
  <cp:category/>
</cp:coreProperties>
</file>