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1.15</w:t>
      </w:r>
    </w:p>
    <w:p>
      <w:pPr>
        <w:keepNext/>
        <w:spacing w:after="40" w:before="0"/>
      </w:pPr>
      <w:r>
        <w:rPr>
          <w:b/>
          <w:i w:val="0"/>
          <w:color w:val="1B2A4A"/>
          <w:sz w:val="40"/>
        </w:rPr>
        <w:t>From Vision to System: What Chapter 2 Will Ask of Management</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1.15 into editable form: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 system built correctly on paper and a system that actually works are not separated by certification. They are separated by everything that happens after the paper is finished.</w:t>
            </w:r>
          </w:p>
        </w:tc>
      </w:tr>
    </w:tbl>
    <w:p>
      <w:pPr>
        <w:spacing w:after="40"/>
      </w:pPr>
    </w:p>
    <w:p>
      <w:pPr>
        <w:keepNext/>
        <w:spacing w:after="80" w:before="200"/>
      </w:pPr>
      <w:r>
        <w:rPr>
          <w:b/>
          <w:i w:val="0"/>
          <w:color w:val="9A7B2E"/>
          <w:sz w:val="26"/>
        </w:rPr>
        <w:t>A Checklist for Closing Chapter 1 Honestly</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For our proudest planning achievement, has anyone tested it under real operational pressure, not only reviewed it on paper?</w:t>
            </w:r>
          </w:p>
        </w:tc>
        <w:tc>
          <w:tcPr>
            <w:tcW w:type="dxa" w:w="2948"/>
            <w:shd w:val="clear" w:color="auto" w:fill="F3EFE6"/>
          </w:tcPr>
          <w:p>
            <w:pPr>
              <w:spacing w:after="0"/>
            </w:pPr>
            <w:r/>
            <w:r>
              <w:rPr>
                <w:b w:val="0"/>
                <w:i w:val="0"/>
                <w:sz w:val="17"/>
              </w:rPr>
              <w:t>The single question this entire subchapter has been building toward</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Has a resourcing review confirmed that what the plan specifies has actually been provided, not only documented as needed?</w:t>
            </w:r>
          </w:p>
        </w:tc>
        <w:tc>
          <w:tcPr>
            <w:tcW w:type="dxa" w:w="2948"/>
          </w:tcPr>
          <w:p>
            <w:pPr>
              <w:spacing w:after="0"/>
            </w:pPr>
            <w:r/>
            <w:r>
              <w:rPr>
                <w:b w:val="0"/>
                <w:i w:val="0"/>
                <w:sz w:val="17"/>
              </w:rPr>
              <w:t>Chapter 2 opens on exactly this question</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If the person who understands this system best were unavailable tomorrow, would it still function?</w:t>
            </w:r>
          </w:p>
        </w:tc>
        <w:tc>
          <w:tcPr>
            <w:tcW w:type="dxa" w:w="2948"/>
            <w:shd w:val="clear" w:color="auto" w:fill="F3EFE6"/>
          </w:tcPr>
          <w:p>
            <w:pPr>
              <w:spacing w:after="0"/>
            </w:pPr>
            <w:r/>
            <w:r>
              <w:rPr>
                <w:b w:val="0"/>
                <w:i w:val="0"/>
                <w:sz w:val="17"/>
              </w:rPr>
              <w:t>Named accountability, examined throughout this chapter, is only as strong as its resilience to absence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Has an unannounced test ever been conducted during a genuinely busy period, rather than only during quiet-season conditions?</w:t>
            </w:r>
          </w:p>
        </w:tc>
        <w:tc>
          <w:tcPr>
            <w:tcW w:type="dxa" w:w="2948"/>
          </w:tcPr>
          <w:p>
            <w:pPr>
              <w:spacing w:after="0"/>
            </w:pPr>
            <w:r/>
            <w:r>
              <w:rPr>
                <w:b w:val="0"/>
                <w:i w:val="0"/>
                <w:sz w:val="17"/>
              </w:rPr>
              <w:t>A drill conducted under easy conditions tests the plan’s design, not its operational reality</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Does the organisation treat certification as a finish line, or as sampled, periodic evidence that still depends on how the system performs between audits?</w:t>
            </w:r>
          </w:p>
        </w:tc>
        <w:tc>
          <w:tcPr>
            <w:tcW w:type="dxa" w:w="2948"/>
            <w:shd w:val="clear" w:color="auto" w:fill="F3EFE6"/>
          </w:tcPr>
          <w:p>
            <w:pPr>
              <w:spacing w:after="0"/>
            </w:pPr>
            <w:r/>
            <w:r>
              <w:rPr>
                <w:b w:val="0"/>
                <w:i w:val="0"/>
                <w:sz w:val="17"/>
              </w:rPr>
              <w:t>The distinction this chapter’s counter-case turned on directly</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a well-designed plan as evidence that the harder work is complete.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Scheduling drills and tests during quiet periods that do not represent genuine operational pressure.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Confirming a role is assigned without verifying the person holding it can actually perform it.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resources are adequate because a plan specifies what is needed, without checking whether it has actually been provided.</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certification as a finish line rather than as sampled, periodic evidence the system must keep earning between audits.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Allowing a system’s apparent soundness to discourage the scrutiny a more obviously fragile system would have continued to invite.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Building monitoring only as an afterthought to objectives, rather than as its own genuine system.</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Failing to ask, for each planning element, who would notice if it quietly stopped working and how long that would take.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 property-specific planning rebuild automatically generalises across a wider portfolio without verification.</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the transition from planning to operation as automatic rather than as a distinct phase requiring its own deliberate attention.</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For the single element of the current environmental management system the organisation is proudest of, ask directly: has this ever been tested under genuine operational pressure, or only reviewed on paper?</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Schedule at least one unannounced operational test of a significant system element during a genuinely busy period in the coming quarter, and conduct an honest resourcing review confirming that every named role and monitoring requirement this chapter’s planning has specified actually has staff time and budget behind it.</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Build the habit, at every management review, of asking not only whether the plan remains well designed, but what evidence exists that it is actually functioning as operated — treating the absence of such evidence as itself a finding worth acting on.</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1.15.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1.15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