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2.11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Emergency Preparedness and Response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2.11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response procedure written once, equipment purchased once, and staff trained once, five years ago, is not preparedness. It is a photograph of preparedness, taken on a single day that keeps receding further into the past.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thorough emergency procedure, correctly documented at the time a system is installed, satisfies clause 8.2 indefinitely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explicitly requires periodic testing and review, not a onetime documentation exercise at installation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Staff training completed once, at onboarding or initial installation, satisfies the clause’s training requirement for the duration of an employee’s tenure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providing relevant training as appropriate on an ongoing basis, particularly following any procedural revision or a change in the persons expected to respond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Testing an emergency response procedure is optional if the underlying system has never previously failed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No, where practicable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periodic testing where practicable, independent of whether an actual emergency has ever occurred — testing exists precisely to find gaps before an actual emergency does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general safety evacuation drill satisfies clause 8.2’s testing requirement for environmental emergency response specifically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Environmental emergency response — detection, alarm, safe isolation, call-out of qualified responders, equipment-specific procedures — is distinct from general life-safety evacuation and requires its own specific testing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Equipment purchased for emergency response requires no ongoing inspection once installed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Functional readiness at the moment of need is the entire purpose of emergency response equipment; equipment degrading unnoticed fails the clause’s underlying intent regardless of documentation showing it was originally purchased correctly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facility renovation unrelated to the specific emergency system itself has no bearing on that system’s emergency procedure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Any physical change affecting the accuracy of a documented emergency procedure — including the location of critical equipment referenced within it — requires the procedure to be updated accordingly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Emergency Readiness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When was our highest-consequence emergency procedure last physically drilled, not merely reviewed on paper?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question the entire Orlando case turns 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equipment inspection assigned to a named individual on a defined schedule, or does it happen only incidentally?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Unassigned inspection is, functionally, no inspection at all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facility change approval process trigger review of any affected emergency procedure automatically?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Orlando’s renovation proceeded with no connection to the emergency system it physically affected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the staff currently on duty for a high-consequence system ever practiced its emergency procedure themselves, or only read about it?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Reading and practicing produce genuinely different levels of readiness under real pressure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an actual emergency or test trigger mandatory procedural review, as the standard specifically requires?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the clause’s own explicit mechanism for ensuring lessons are captured, not merely equipment replaced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emergency procedure development as a one-time task completed at installation rather than an ongoing operational responsibility.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assign explicit, standing ownership for periodic emergency equipment inspection.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 facility renovation to proceed without reviewing its effect on any associated emergency procedure.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Relying on onboarding-only training for high-consequence emergency response, with no refresher cycle.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general safety evacuation drill satisfies environmental emergency response testing specifically.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discovered equipment gap by replacing the equipment alone, without verifying procedural accuracy or personnel readiness.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trigger a mandatory procedure review after an actual emergency occurs, as the clause specifically requires.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staff turnover has no bearing on emergency readiness if the written procedure itself remains unchanged.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emergency preparedness readiness as a static achievement rather than a perishable resource requiring active maintenance.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Testing emergency procedures only in quiet, convenient conditions rather than verifying genuine response time under realistic pressure.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the property’s highest-consequence environmental emergency procedure, ask directly when it was last physically tested, when its associated equipment was last inspected, and when currently employed staff last practiced executing it — treating any answer of “never” or “not since installation” as an urgent finding.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Assign explicit, standing ownership for periodic emergency equipment inspection on a defined schedule; connect facility renovation approval to mandatory review of any affected emergency procedure; and establish an annual physical drill involving all current relevant staff, not documentation review alone.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 emergency response readiness as a perishable resource requiring active, scheduled maintenance across equipment, procedure, and personnel simultaneously — and trigger mandatory review specifically after any actual emergency or test occurs, consistent with the clause’s own explicit requirement.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2.11.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2.11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