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2.12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Monitoring, Measurement, Analysis and Evaluation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2.12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dashboard with forty-five metrics, all trending upward, all impressive to a visiting investor, can still contain not one indicator capable of revealing that this month’s performance is quietly worse than last year’s.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large number of tracked metrics is, by itself, evidence of genuine monitoring sophistication under clause 9.1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appropriate indicators capable of genuine performance evaluation, not merely a large quantity of tracked figures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Cumulative total metrics satisfy clause 9.1’s requirement for tracking environmental performance over time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Not on their own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cumulative total tracks historical accumulation, not current trajectory; genuine trend evaluation requires indicators specifically designed to reveal recent direction, not only historical total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dashboard used effectively for external communication with investors and clients has, by implication, also satisfied the organisation’s own internal performance evaluation needs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External communication effectiveness and internal evaluation effectiveness are separate requirements; a dashboard can excel at one while failing the other entirely, as Seoul demonstrates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Real-time data updating is equivalent to genuine ongoing performance evaluation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Update frequency concerns data currency; evaluation requires the data to actually be analysed and reviewed against meaningful criteria, not merely refreshed continuously on a screen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Forty-five tracked metrics necessarily provide more genuine insight than a smaller, more focused set would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smaller set of well-designed trend and leading indicators can provide substantially more genuine evaluative insight than a larger set dominated by cumulative totals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indicator’s accuracy is sufficient to satisfy clause 9.1, regardless of what type of evaluation it is actually capable of supporting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Every metric on Seoul’s dashboard was accurate; accuracy alone did not make the dashboard, as a whole, an appropriate tool for the specific evaluation the property’s own performance decline required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Dashboard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 each of our most prominently displayed metrics, could it show a current-period decline, or can it only climb or hold steady?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exact test that would have caught Seoul’s fourteen-month gap in its first month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every cumulative achievement metric paired with a corresponding trend indicator?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cumulative total retains genuine value; it should never stand alone as the only measure of a significant aspect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 we have at least one leading indicator per significant aspect, capable of flagging a problem before it fully manifests?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Waiting for aggregate consumption data to reveal a problem means waiting for the problem to already be substantial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our monitoring and measurement equipment itself calibrated or verified on a defined schedule?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Even well-designed indicators mislead if the underlying data collection has drifted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 we conduct a dedicated periodic review of trend data, separate from passive dashboard display?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dashboard that is only ever glanced at, never analytically reviewed, provides false assurance regardless of how it is designed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a large number of tracked metrics as evidence of genuine monitoring sophistication, regardless of indicator type.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Relying primarily or exclusively on cumulative total metrics, which cannot by design reveal current-period decline.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dashboard effective for external communication has also satisfied internal performance evaluation needs.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Mistaking continuous data updating for genuine ongoing analysis and evaluation.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Adding more metrics to a dashboard without testing whether any of them address an existing structural gap in evaluative capability.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pair cumulative achievement metrics with corresponding trend indicators.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Allowing a dashboard’s visual sophistication to discourage the scrutiny a less polished system might have continued to invite.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Neglecting leading indicators capable of flagging a developing problem before it fully manifests in aggregate consumption data.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Conducting no dedicated periodic review of trend data, relying instead on passive dashboard display alone.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every accurate metric as equally valuable, without distinguishing what specific evaluative question each one is actually capable of answering.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Review the property’s most prominently displayed environmental metrics and ask, of each one directly: if current performance were genuinely declining right now, would this specific indicator show it, or would it continue climbing regardless of what is actually happening?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Pair every cumulative total metric with a corresponding trend indicator isolating current performance from historical accumulation; and identify at least one leading indicator for each significant aspect capable of flagging developing problems before they fully manifest in aggregate data.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Establish a standing periodic review dedicated specifically to trend and leading indicators, separate from passive dashboard display, ensuring the question that went unasked at Seoul for fourteen months becomes a routine part of the organisation’s own analytical practice.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2.12.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2.12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