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2.6</w:t>
      </w:r>
    </w:p>
    <w:p>
      <w:pPr>
        <w:keepNext/>
        <w:spacing w:after="40" w:before="0"/>
      </w:pPr>
      <w:r>
        <w:rPr>
          <w:b/>
          <w:i w:val="0"/>
          <w:color w:val="1B2A4A"/>
          <w:sz w:val="40"/>
        </w:rPr>
        <w:t>Operational Control in the Kitchen</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2.6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procedure designed during a quiet Tuesday afternoon and a procedure that survives a fully booked Saturday banquet night are not automatically the same document, even when the words on the page never change.</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Operating criteria developed and verified under normal operating conditions satisfy clause 8.1 for all conditions the process encounters</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Criteria that do not hold under a process’s genuinely foreseeable peak or abnormal conditions have not established control of the process as a whole, only of its easier instances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documented procedure, once approved, remains valid regardless of how operational volume or configuration changes over time</w:t>
            </w:r>
          </w:p>
        </w:tc>
        <w:tc>
          <w:tcPr>
            <w:tcW w:type="dxa" w:w="1191"/>
          </w:tcPr>
          <w:p>
            <w:pPr>
              <w:spacing w:after="0"/>
            </w:pPr>
            <w:r/>
            <w:r>
              <w:rPr>
                <w:b w:val="0"/>
                <w:i w:val="0"/>
                <w:sz w:val="17"/>
              </w:rPr>
              <w:t>No</w:t>
            </w:r>
          </w:p>
        </w:tc>
        <w:tc>
          <w:tcPr>
            <w:tcW w:type="dxa" w:w="3515"/>
          </w:tcPr>
          <w:p>
            <w:pPr>
              <w:spacing w:after="0"/>
            </w:pPr>
            <w:r/>
            <w:r>
              <w:rPr>
                <w:b w:val="0"/>
                <w:i w:val="0"/>
                <w:sz w:val="17"/>
              </w:rPr>
              <w:t>Documented information must give confidence the process is carried out as planned; where the process’s actual conditions diverge substantially from what was planned for, that confidence is no longer warranted</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An informal workaround adopted by frontline staff under operational pressure is a staff discipline issue rather than an operational control gap</w:t>
            </w:r>
          </w:p>
        </w:tc>
        <w:tc>
          <w:tcPr>
            <w:tcW w:type="dxa" w:w="1191"/>
            <w:shd w:val="clear" w:color="auto" w:fill="F3EFE6"/>
          </w:tcPr>
          <w:p>
            <w:pPr>
              <w:spacing w:after="0"/>
            </w:pPr>
            <w:r/>
            <w:r>
              <w:rPr>
                <w:b w:val="0"/>
                <w:i w:val="0"/>
                <w:sz w:val="17"/>
              </w:rPr>
              <w:t>Rarely, in isolation</w:t>
            </w:r>
          </w:p>
        </w:tc>
        <w:tc>
          <w:tcPr>
            <w:tcW w:type="dxa" w:w="3515"/>
            <w:shd w:val="clear" w:color="auto" w:fill="F3EFE6"/>
          </w:tcPr>
          <w:p>
            <w:pPr>
              <w:spacing w:after="0"/>
            </w:pPr>
            <w:r/>
            <w:r>
              <w:rPr>
                <w:b w:val="0"/>
                <w:i w:val="0"/>
                <w:sz w:val="17"/>
              </w:rPr>
              <w:t>Where a workaround becomes widespread and persistent under predictable, known operating conditions, it is strong evidence the underlying operating criteria were never actually adequate for those conditions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Testing a procedure once, during its development, is sufficient regardless of how much operational conditions vary seasonally</w:t>
            </w:r>
          </w:p>
        </w:tc>
        <w:tc>
          <w:tcPr>
            <w:tcW w:type="dxa" w:w="1191"/>
          </w:tcPr>
          <w:p>
            <w:pPr>
              <w:spacing w:after="0"/>
            </w:pPr>
            <w:r/>
            <w:r>
              <w:rPr>
                <w:b w:val="0"/>
                <w:i w:val="0"/>
                <w:sz w:val="17"/>
              </w:rPr>
              <w:t>No</w:t>
            </w:r>
          </w:p>
        </w:tc>
        <w:tc>
          <w:tcPr>
            <w:tcW w:type="dxa" w:w="3515"/>
          </w:tcPr>
          <w:p>
            <w:pPr>
              <w:spacing w:after="0"/>
            </w:pPr>
            <w:r/>
            <w:r>
              <w:rPr>
                <w:b w:val="0"/>
                <w:i w:val="0"/>
                <w:sz w:val="17"/>
              </w:rPr>
              <w:t>Where genuine seasonal or volume variation is a known, foreseeable feature of the operation, operating criteria should be verified against that variation, not only against a single representative moment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Kitchen operational control is primarily a food safety and quality matter, with environmental control a secondary concern layered on top</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Clause 8.1 applies with equal force to environmental operating criteria as to any other operational requirement; the kitchen’s primary purpose does not diminish the standard’s requirements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grease trap or plumbing failure is a maintenance issue distinct from environmental management system control</w:t>
            </w:r>
          </w:p>
        </w:tc>
        <w:tc>
          <w:tcPr>
            <w:tcW w:type="dxa" w:w="1191"/>
          </w:tcPr>
          <w:p>
            <w:pPr>
              <w:spacing w:after="0"/>
            </w:pPr>
            <w:r/>
            <w:r>
              <w:rPr>
                <w:b w:val="0"/>
                <w:i w:val="0"/>
                <w:sz w:val="17"/>
              </w:rPr>
              <w:t>No</w:t>
            </w:r>
          </w:p>
        </w:tc>
        <w:tc>
          <w:tcPr>
            <w:tcW w:type="dxa" w:w="3515"/>
          </w:tcPr>
          <w:p>
            <w:pPr>
              <w:spacing w:after="0"/>
            </w:pPr>
            <w:r/>
            <w:r>
              <w:rPr>
                <w:b w:val="0"/>
                <w:i w:val="0"/>
                <w:sz w:val="17"/>
              </w:rPr>
              <w:t>Where the failure traces to a breakdown in an environmental operating procedure, as at Toronto, it falls squarely within the system’s own scope, regardless of which department ultimately experiences the physical consequence</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Kitchen Control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Has our highest-consequence kitchen control procedure ever been observed under genuine peak conditions, not only typical or convenient ones?</w:t>
            </w:r>
          </w:p>
        </w:tc>
        <w:tc>
          <w:tcPr>
            <w:tcW w:type="dxa" w:w="2948"/>
            <w:shd w:val="clear" w:color="auto" w:fill="F3EFE6"/>
          </w:tcPr>
          <w:p>
            <w:pPr>
              <w:spacing w:after="0"/>
            </w:pPr>
            <w:r/>
            <w:r>
              <w:rPr>
                <w:b w:val="0"/>
                <w:i w:val="0"/>
                <w:sz w:val="17"/>
              </w:rPr>
              <w:t>The single question the entire Toronto case turns 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Does event or banquet planning trigger a review of whether existing control infrastructure reaches any temporary configuration required?</w:t>
            </w:r>
          </w:p>
        </w:tc>
        <w:tc>
          <w:tcPr>
            <w:tcW w:type="dxa" w:w="2948"/>
          </w:tcPr>
          <w:p>
            <w:pPr>
              <w:spacing w:after="0"/>
            </w:pPr>
            <w:r/>
            <w:r>
              <w:rPr>
                <w:b w:val="0"/>
                <w:i w:val="0"/>
                <w:sz w:val="17"/>
              </w:rPr>
              <w:t>Temporary stations were exactly where the original procedure’s design assumptions broke down first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Is there a sanctioned contingency for the specific moment a procedure’s normal capacity is exceeded, or are staff left to improvise?</w:t>
            </w:r>
          </w:p>
        </w:tc>
        <w:tc>
          <w:tcPr>
            <w:tcW w:type="dxa" w:w="2948"/>
            <w:shd w:val="clear" w:color="auto" w:fill="F3EFE6"/>
          </w:tcPr>
          <w:p>
            <w:pPr>
              <w:spacing w:after="0"/>
            </w:pPr>
            <w:r/>
            <w:r>
              <w:rPr>
                <w:b w:val="0"/>
                <w:i w:val="0"/>
                <w:sz w:val="17"/>
              </w:rPr>
              <w:t>An unsanctioned workaround under pressure is entirely predictable without one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When investigating an operational gap, do we ask why the pattern happened before asking who did it?</w:t>
            </w:r>
          </w:p>
        </w:tc>
        <w:tc>
          <w:tcPr>
            <w:tcW w:type="dxa" w:w="2948"/>
          </w:tcPr>
          <w:p>
            <w:pPr>
              <w:spacing w:after="0"/>
            </w:pPr>
            <w:r/>
            <w:r>
              <w:rPr>
                <w:b w:val="0"/>
                <w:i w:val="0"/>
                <w:sz w:val="17"/>
              </w:rPr>
              <w:t>The order of these two questions determined whether Toronto’s investigation found the real cause or only a convenient one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 we re-verify operational control procedures ahead of each known peak period, or only once at initial development?</w:t>
            </w:r>
          </w:p>
        </w:tc>
        <w:tc>
          <w:tcPr>
            <w:tcW w:type="dxa" w:w="2948"/>
            <w:shd w:val="clear" w:color="auto" w:fill="F3EFE6"/>
          </w:tcPr>
          <w:p>
            <w:pPr>
              <w:spacing w:after="0"/>
            </w:pPr>
            <w:r/>
            <w:r>
              <w:rPr>
                <w:b w:val="0"/>
                <w:i w:val="0"/>
                <w:sz w:val="17"/>
              </w:rPr>
              <w:t>Seasonal and event-driven volume is foreseeable; treating verification as a one-time exercise ignores what the organisation already knows about its own demand pattern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Verifying operational control procedures only under convenient, typical conditions rather than genuine peak or worst-case conditions.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connect known seasonal or event-driven volume variation to a corresponding review of operational control capacity.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an informal workaround as a staff discipline issue without investigating the operational pressure that produced it.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Designing control infrastructure — container size, placement, servicing frequency — around average rather than peak demand.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connect event or banquet planning to a review of whether existing operational control infrastructure reaches temporary or unusual configurations.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Providing no sanctioned contingency for the specific moment a control procedure’s normal capacity is exceeded.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documented information accurate for one operating condition provides confidence across all conditions a process encounters.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Responding to a discovered gap with discipline alone, leaving the underlying capacity constraint unaddressed.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kitchen environmental control as secondary to food safety control, rather than requiring equal rigor.</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credit frontline staff accounts of operational pressure as genuine evidence of a design gap, rather than dismissing them as excuses.</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For the kitchen’s highest-consequence operational control procedure, ask directly whether it has ever been observed or tested under the property’s own genuine peak operating conditions, or only under conditions convenient for its original development.</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Connect event and banquet planning explicitly to a review of whether operational control infrastructure reaches any temporary or unusual configuration the event requires; and establish a sanctioned contingency for the specific moment a procedure’s normal capacity is exceeded, rather than leaving staff to improvise under pressure.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Schedule a peak-condition re-verification of kitchen operational control procedures ahead of each property’s own known highest-demand period, treating this as a standing seasonal requirement rather than a one-time development exercise.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2.6.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2.6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