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3.4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Competence of the Internal Auditor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3.4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internal auditor holds a certificate. Can they tell, standing in the plant room, when a plausible answer is the wrong one?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“Internal auditors must hold an accredited lead auditor qualification.”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qualification is named; competence may rest on education, training or experience, and the organisation determines what is necessary.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“ISO 19011 compliance is mandatory for internal audits.”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ISO 19011 is a guidance document for auditing management systems, not a requirements standard; it is useful, and it is not something an organisation is certified against.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two-day course certificate satisfies the competence requirement permanently.”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that persons be competent for the work; a certificate is evidence of training at a point in time, not a standing determination of competence.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“Competence is about the auditor, so it is assessed once per person.”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to determine the necessary competence for the work — which varies by audit, and therefore so does the assessment.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“Technical experience cannot substitute for formal audit training.”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Experience is named alongside education and training as a basis; whether it suffices depends on the competence the specific audit needs.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a training certificate as a standing determination of competence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Competence assessed once, for a generic role, never for the actual audits assigned.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Recognising only formal training and discounting experience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narrower test than the requirement sets, and the property’s best subject knowledge excluded.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Assigning auditors by availability and independence alone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Independence achieved and competence left to chance.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audit competence implies subject competence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Procedurally perfect audits that cannot evaluate what they observe.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subject competence implies audit competence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Real findings raised verbally, unevidenced, and sometimes never recorded.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Pairing every audit as a blanket rule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Cost added where no gap existed, and determination replaced by policy.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is the competence necessary for each audit assignment determined, and was it determined before the auditor was assigned?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competence determination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On what basis — education, training or experience — is each auditor considered competent for the specific audits assigned?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Training records; CVs; competence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What documented information is retained as evidence of each auditor's competence?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Personnel and training files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an auditor lacked part of the competence an audit needed, what action was taken?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notes; training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When an audit was reassigned during the year, was the competence determination revisited?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change log; reassignment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For each audit in the programme, write down what that particular examination needs: knowledge of the process and competence in audit method.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Check each assigned auditor against that statement, not against the certificates they hold.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Where one person does not bring both capabilities, decide how the gap is covered for that audit.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3.4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3.4 — Competence of the Internal Auditor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