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ptos" w:cs="Aptos" w:eastAsia="Aptos" w:hAnsi="Aptos"/>
          <w:color w:val="5A5A5A"/>
          <w:sz w:val="18"/>
          <w:szCs w:val="18"/>
        </w:rPr>
        <w:t xml:space="preserve">Das Steuer und die Lupe · Band 2a · ISO 9001:2026</w:t>
      </w:r>
    </w:p>
    <w:p>
      <w:pPr>
        <w:spacing w:after="200"/>
      </w:pPr>
      <w:r>
        <w:rPr>
          <w:rFonts w:ascii="Aptos" w:cs="Aptos" w:eastAsia="Aptos" w:hAnsi="Aptos"/>
          <w:b/>
          <w:bCs/>
          <w:color w:val="8C5A2B"/>
          <w:sz w:val="18"/>
          <w:szCs w:val="18"/>
        </w:rPr>
        <w:t xml:space="preserve">VORLAGE ZU DEN ABSCHNITTEN 2.2 UND 1.12</w:t>
      </w:r>
    </w:p>
    <w:p>
      <w:pPr>
        <w:pStyle w:val="Heading1"/>
        <w:spacing w:after="120" w:line="360"/>
      </w:pPr>
      <w:r>
        <w:rPr>
          <w:rFonts w:ascii="Aptos" w:cs="Aptos" w:eastAsia="Aptos" w:hAnsi="Aptos"/>
          <w:b/>
          <w:bCs/>
          <w:color w:val="002060"/>
          <w:sz w:val="36"/>
          <w:szCs w:val="36"/>
        </w:rPr>
        <w:t xml:space="preserve">Qualitätspolitik: von den Werten der Leitung zur nachprüfbaren Politik</w:t>
      </w:r>
    </w:p>
    <w:p>
      <w:pPr>
        <w:spacing w:after="200"/>
      </w:pPr>
      <w:r>
        <w:rPr>
          <w:rFonts w:ascii="Aptos" w:cs="Aptos" w:eastAsia="Aptos" w:hAnsi="Aptos"/>
          <w:i/>
          <w:iCs/>
          <w:color w:val="5A5A5A"/>
          <w:sz w:val="22"/>
          <w:szCs w:val="22"/>
        </w:rPr>
        <w:t xml:space="preserve">Arbeitsblätter für die Leitung, Rahmen für die Qualitätsziele, Prüffragen zur Kohärenz und Kommunikationsplan</w:t>
      </w:r>
    </w:p>
    <w:p>
      <w:pPr>
        <w:pBdr>
          <w:bottom w:val="single" w:color="C9BBA6" w:sz="6" w:space="4"/>
        </w:pBdr>
        <w:spacing w:after="240"/>
      </w:pPr>
      <w:r>
        <w:rPr>
          <w:rFonts w:ascii="Aptos" w:cs="Aptos" w:eastAsia="Aptos" w:hAnsi="Aptos"/>
          <w:color w:val="5A5A5A"/>
          <w:sz w:val="17"/>
          <w:szCs w:val="17"/>
        </w:rPr>
        <w:t xml:space="preserve">Stand: 13. Oktober 2026 · buecher.effedore.com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Dokumentkopf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39"/>
        <w:gridCol w:w="2780"/>
        <w:gridCol w:w="2039"/>
        <w:gridCol w:w="2780"/>
      </w:tblGrid>
      <w:tr>
        <w:trPr>
          <w:tblHeader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Haus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Version der Politik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Datum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Gültig ab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Erarbeitet von (Leitung)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Mitwirkende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Freigegeben (oberste Leitung)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Nächste Überprüfung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A. Normbezug in Kürze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7710"/>
      </w:tblGrid>
      <w:tr>
        <w:trPr>
          <w:tblHeader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Stelle</w:t>
            </w:r>
          </w:p>
        </w:tc>
        <w:tc>
          <w:tcPr>
            <w:tcW w:type="dxa" w:w="77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Einordnung nach Band 2a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5.1 Führung</w:t>
            </w:r>
          </w:p>
        </w:tc>
        <w:tc>
          <w:tcPr>
            <w:tcW w:type="dxa" w:w="77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Kernänderung 2026: Die oberste Leitung fördert Qualitätskultur und ethisches Verhalten und lebt sie vor. Angemessene Nachweise statt eines zwingenden Formats.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5.2 Politik</w:t>
            </w:r>
          </w:p>
        </w:tc>
        <w:tc>
          <w:tcPr>
            <w:tcW w:type="dxa" w:w="77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Verbindung mit Kontext und strategischer Ausrichtung bestand bereits 2015, 2026 verdeutlicht. «Kommuniziert, verstanden, angewandt» gilt ebenfalls seit 2015.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6.2 Ziele</w:t>
            </w:r>
          </w:p>
        </w:tc>
        <w:tc>
          <w:tcPr>
            <w:tcW w:type="dxa" w:w="77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Qualitätsziele müssen mit der Politik vereinbar sein; seit 2015 unverändert.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7.3 Bewusstsein</w:t>
            </w:r>
          </w:p>
        </w:tc>
        <w:tc>
          <w:tcPr>
            <w:tcW w:type="dxa" w:w="77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Neu unter e): Die Personen verstehen Qualitätskultur und ethisches Verhalten der Organisation.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Nicht verlangt</w:t>
            </w:r>
          </w:p>
        </w:tc>
        <w:tc>
          <w:tcPr>
            <w:tcW w:type="dxa" w:w="77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Kein bestimmtes Werteprogramm, keine Plakate, kein Pflicht-Ethikkapitel. Keine KI-Governance oder ESG-Berichtspflicht über Klausel 5.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Grundsatz.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Die Politik übersetzt die Werte der Leitung. Sie muss aus der Leitung selbst kommen und im Verhalten derer nachprüfbar sein, die sie geschrieben haben.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B. Ausgangslage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Aktuelle Politik vom / verfasst von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Letzte inhaltliche (nicht nur formale) Überarbeitung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Enthält sie Klauselverweise oder Normsprache? (ja / nein)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Hat sich der strategische Kontext seither geändert? Wie?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Bitten Sie mindestens fünf zufällig gewählte, nicht vorbereitete Mitarbeitende aus verschiedenen Bereichen um zwei Sätze. Die Frage lautet: Was bedeutet die Qualitätspolitik für Ihre tägliche Arbeit?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B.1 Fünf-Personen-Test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"/>
        <w:gridCol w:w="1928"/>
        <w:gridCol w:w="4819"/>
        <w:gridCol w:w="2356"/>
      </w:tblGrid>
      <w:tr>
        <w:trPr>
          <w:tblHeader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Bereich / Schicht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Antwort (zwei Sätze, sinngemäß)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Bewertung: konkreter Bezug / vage / kein Bezug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C. Drei Fragen an die Leitung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Leitung beantwortet die Fragen selbst und in der Sprache des Hauses. Die Antworten sind Rohstoff, noch kein Politiktext.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4"/>
        <w:gridCol w:w="6024"/>
      </w:tblGrid>
      <w:tr>
        <w:trPr>
          <w:tblHeader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Frage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Antwort der Leitung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Woran sollen sich die Gäste nach ihrem Aufenthalt erinnern?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Worauf soll das Personal stolz sein, wenn es einem Freund von seinem Arbeitsplatz erzählt?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Was sollen Eigentümerschaft oder Investoren als Unterscheidungsmerkmal erkennen?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C.1 Kontextbezug (5.2)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17"/>
        <w:gridCol w:w="5421"/>
      </w:tblGrid>
      <w:tr>
        <w:trPr>
          <w:tblHeader/>
        </w:trPr>
        <w:tc>
          <w:tcPr>
            <w:tcW w:type="dxa" w:w="4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Quelle</w:t>
            </w:r>
          </w:p>
        </w:tc>
        <w:tc>
          <w:tcPr>
            <w:tcW w:type="dxa" w:w="542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Was muss die Politik berücksichtigen?</w:t>
            </w:r>
          </w:p>
        </w:tc>
      </w:tr>
      <w:tr>
        <w:trPr>
          <w:cantSplit/>
        </w:trPr>
        <w:tc>
          <w:tcPr>
            <w:tcW w:type="dxa" w:w="4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Kontextanalyse (4.1): wichtigste externe und interne Faktoren</w:t>
            </w:r>
          </w:p>
        </w:tc>
        <w:tc>
          <w:tcPr>
            <w:tcW w:type="dxa" w:w="542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Register der interessierten Parteien (4.2): wesentliche Anforderungen</w:t>
            </w:r>
          </w:p>
        </w:tc>
        <w:tc>
          <w:tcPr>
            <w:tcW w:type="dxa" w:w="542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Strategische Ausrichtung der Eigentümerschaft</w:t>
            </w:r>
          </w:p>
        </w:tc>
        <w:tc>
          <w:tcPr>
            <w:tcW w:type="dxa" w:w="542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D. Werte als Entscheidungsregeln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Formulieren Sie wenige, konkrete Regeln für Zweifelsfälle, die kein Verfahren abdeckt. Erarbeiten Sie sie mit dem Team, nicht von oben.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213"/>
        <w:gridCol w:w="2784"/>
        <w:gridCol w:w="1713"/>
      </w:tblGrid>
      <w:tr>
        <w:trPr>
          <w:tblHeader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Wert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Entscheidungsregel für den Zweifelsfall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Typische Situation ohne Verfahren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Erarbeitet am / mit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Beispiel (Kompositfall, anzupassen): Offenheit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Ein gemeldeter Fehler ist wertvoller als ein verborgener.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Fehler oder Beinahe-Vorfall in einer Schicht ohne Vorgesetzten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E. Von der Politik zum Rahmen der Qualitätsziele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Jeder Absatz der Politik erhält ein beobachtbares Verhalten und, wo sinnvoll, einen Zielbereich. So werden die Ziele aus der Politik abgeleitet und bleiben mit ihr vereinbar.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461"/>
        <w:gridCol w:w="1641"/>
        <w:gridCol w:w="1846"/>
        <w:gridCol w:w="1434"/>
      </w:tblGrid>
      <w:tr>
        <w:trPr>
          <w:tblHeader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Absatz der Politik (Kernaussage)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Beobachtbares Alltagsverhalten (vom Personal benannt)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Zielbereich / Qualitätsziel (6.2)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Messgröße oder Bewertungsweise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Prozess / Verant­wortlich</w:t>
            </w:r>
          </w:p>
        </w:tc>
      </w:tr>
      <w:tr>
        <w:trPr>
          <w:cantSplit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Beispiel (Kompositfall, anzupassen): Fehler werden offen gemeldet und behoben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Fehler und Beinahe-Vorfälle werden in der Teambesprechung ohne Schuldzuweisung besprochen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Meldekultur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Quote freiwillig gemeldeter Fehler und Beinahe-Vorfälle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F. Prüffragen zur Kohärenz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Prüffragen nutzt die Leitung vor der Freigabe und einmal jährlich, etwa zur Managementbewertung.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"/>
        <w:gridCol w:w="3855"/>
        <w:gridCol w:w="1928"/>
        <w:gridCol w:w="1928"/>
        <w:gridCol w:w="1392"/>
      </w:tblGrid>
      <w:tr>
        <w:trPr>
          <w:tblHeader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Nr.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Prüffrage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Evidenz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Befund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Bewertung erfüllt / teilweise / offen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Berücksichtigt die Politik den heutigen Kontext und die strategische Ausrichtung?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Ist sie in der Sprache des Hauses geschrieben, ohne Klauselverweise?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Hat die Leitung sie selbst geschrieben und verantwortet sie?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Lassen sich die aktuellen Qualitätsziele aus ihr ableiten?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Widerspricht eine Ressourcenentscheidung der Politik, etwa Personalkürzung an einer erklärten Priorität?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Können Mitarbeitende ein Beispiel nennen, in dem die Leitung in den letzten zwölf Monaten sichtbar nach den Werten entschied?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Wird das Verstehen geprüft: Einarbeitung, offene Fragen, Leistungsgespräche?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8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Wurde die Politik nach einer Änderung des strategischen Kontexts überprüft?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9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Sind fremde Regulierungsthemen (z. B. KI-Governance) aus der Ethik-Anforderung herausgehalten?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F.1 Kohärenz von Politik und Entscheidungen: je Quartal drei Entscheidungen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1"/>
        <w:gridCol w:w="2784"/>
        <w:gridCol w:w="2142"/>
        <w:gridCol w:w="1499"/>
        <w:gridCol w:w="2142"/>
      </w:tblGrid>
      <w:tr>
        <w:trPr>
          <w:tblHeader/>
        </w:trPr>
        <w:tc>
          <w:tcPr>
            <w:tcW w:type="dxa" w:w="10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Quartal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Bedeutsame Entscheidung der Leitung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Berührter Grundsatz der Politik</w:t>
            </w:r>
          </w:p>
        </w:tc>
        <w:tc>
          <w:tcPr>
            <w:tcW w:type="dxa" w:w="14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Übereinstimmung ja / teilweise / nein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Korrektur oder Folge</w:t>
            </w:r>
          </w:p>
        </w:tc>
      </w:tr>
      <w:tr>
        <w:trPr>
          <w:cantSplit/>
        </w:trPr>
        <w:tc>
          <w:tcPr>
            <w:tcW w:type="dxa" w:w="10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7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G. Kommunikation und Verstehen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Leitung stellt die Politik persönlich vor, zum Beispiel einmal je Hauptschicht. Aushänge ergänzen, ersetzen aber nicht.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76"/>
        <w:gridCol w:w="2933"/>
        <w:gridCol w:w="1257"/>
        <w:gridCol w:w="1048"/>
        <w:gridCol w:w="1886"/>
        <w:gridCol w:w="838"/>
      </w:tblGrid>
      <w:tr>
        <w:trPr>
          <w:tblHeader/>
        </w:trPr>
        <w:tc>
          <w:tcPr>
            <w:tcW w:type="dxa" w:w="16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Zielgruppe</w:t>
            </w:r>
          </w:p>
        </w:tc>
        <w:tc>
          <w:tcPr>
            <w:tcW w:type="dxa" w:w="29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  <w:tc>
          <w:tcPr>
            <w:tcW w:type="dxa" w:w="12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Durch (Leitung)</w:t>
            </w:r>
          </w:p>
        </w:tc>
        <w:tc>
          <w:tcPr>
            <w:tcW w:type="dxa" w:w="104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Termin</w:t>
            </w:r>
          </w:p>
        </w:tc>
        <w:tc>
          <w:tcPr>
            <w:tcW w:type="dxa" w:w="188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Nachweis des Verstehens</w:t>
            </w:r>
          </w:p>
        </w:tc>
        <w:tc>
          <w:tcPr>
            <w:tcW w:type="dxa" w:w="8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Erledigt</w:t>
            </w:r>
          </w:p>
        </w:tc>
      </w:tr>
      <w:tr>
        <w:trPr>
          <w:cantSplit/>
        </w:trPr>
        <w:tc>
          <w:tcPr>
            <w:tcW w:type="dxa" w:w="16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Abteilungsleiter</w:t>
            </w:r>
          </w:p>
        </w:tc>
        <w:tc>
          <w:tcPr>
            <w:tcW w:type="dxa" w:w="29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04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88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8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Frühschicht</w:t>
            </w:r>
          </w:p>
        </w:tc>
        <w:tc>
          <w:tcPr>
            <w:tcW w:type="dxa" w:w="29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Persönliche Vorstellung; je Absatz ein Alltagsverhalten benennen lassen</w:t>
            </w:r>
          </w:p>
        </w:tc>
        <w:tc>
          <w:tcPr>
            <w:tcW w:type="dxa" w:w="12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04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88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8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Spätschicht</w:t>
            </w:r>
          </w:p>
        </w:tc>
        <w:tc>
          <w:tcPr>
            <w:tcW w:type="dxa" w:w="29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04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88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8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Nachtschicht</w:t>
            </w:r>
          </w:p>
        </w:tc>
        <w:tc>
          <w:tcPr>
            <w:tcW w:type="dxa" w:w="29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04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88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8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Neue Mitarbeitende</w:t>
            </w:r>
          </w:p>
        </w:tc>
        <w:tc>
          <w:tcPr>
            <w:tcW w:type="dxa" w:w="29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Einarbeitung: zuerst Überzeugungen, dann Verfahren</w:t>
            </w:r>
          </w:p>
        </w:tc>
        <w:tc>
          <w:tcPr>
            <w:tcW w:type="dxa" w:w="12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04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88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8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9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04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88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8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G.1 Beobachtbare Indikatoren der Qualitätskultur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28"/>
        <w:gridCol w:w="1474"/>
        <w:gridCol w:w="1701"/>
        <w:gridCol w:w="1361"/>
        <w:gridCol w:w="1474"/>
      </w:tblGrid>
      <w:tr>
        <w:trPr>
          <w:tblHeader/>
        </w:trPr>
        <w:tc>
          <w:tcPr>
            <w:tcW w:type="dxa" w:w="36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Kulturindikator (Band 2a, 1.12)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Ausgangswert</w:t>
            </w:r>
          </w:p>
        </w:tc>
        <w:tc>
          <w:tcPr>
            <w:tcW w:type="dxa" w:w="170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Quelle</w:t>
            </w:r>
          </w:p>
        </w:tc>
        <w:tc>
          <w:tcPr>
            <w:tcW w:type="dxa" w:w="1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Frequenz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Verant­wortlich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Quote freiwillig gemeldeter Fehler und Beinahe-Vorfälle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0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Ton und Ausgang der Reklamationsbearbeitung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0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Mitarbeiterfluktuation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0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0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0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0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7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Freigabe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Politik freigegeben durch (Name, Funktion)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Datum, Unterschrift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Verfügbar gemacht über (Orte, Kanäle)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Hinweis.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Die Unterschrift ist die Mindestanforderung, nicht der Nachweis von Führung. Belegt wird Führung durch kohärentes Handeln in den Monaten danach.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Was dieses Material nicht ist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Diese Vorlage ersetzt nicht den Normtext der ISO 9001:2026 und keine Abstimmung mit der Zertifizierungsstelle. Sie ist keine Rechts- oder Zertifizierungsberatung und liefert keinen fertigen Politiktext. Die Politik schreibt und verantwortet die Leitung des eigenen Hauses. Stand: 13. Oktober 2026.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i/>
          <w:iCs/>
          <w:color w:val="5A5A5A"/>
          <w:sz w:val="21"/>
          <w:szCs w:val="21"/>
        </w:rPr>
        <w:t xml:space="preserve">Bezug im Buch: Band 2a, Abschnitte 2.2 und 1.12.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A5A5A"/>
        <w:sz w:val="16"/>
        <w:szCs w:val="16"/>
      </w:rPr>
      <w:t xml:space="preserve">Francesco Dore · Das Steuer und die Lupe · Band 2a · Seite </w:t>
    </w:r>
    <w:r>
      <w:rPr>
        <w:rFonts w:ascii="Aptos" w:cs="Aptos" w:eastAsia="Aptos" w:hAnsi="Aptos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ptos" w:cs="Aptos" w:eastAsia="Aptos" w:hAnsi="Aptos"/>
      <w:b/>
      <w:bCs/>
      <w:color w:val="00206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Dore</dc:creator>
  <cp:lastModifiedBy>Un-named</cp:lastModifiedBy>
  <cp:revision>1</cp:revision>
  <dcterms:created xsi:type="dcterms:W3CDTF">2026-10-13T00:11:59.379Z</dcterms:created>
  <dcterms:modified xsi:type="dcterms:W3CDTF">2026-10-13T00:11:59.379Z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