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w:hAnsi="Aptos" w:cs="Aptos" w:eastAsia="Aptos"/>
          <w:b/>
          <w:i w:val="0"/>
          <w:color w:val="7A6A55"/>
          <w:sz w:val="16"/>
        </w:rPr>
        <w:t>SELBSTEINSTUFUNG · VORLAGE ZU DEN ABSCHNITTEN 3.1, 3.2, 3.14, 4.4 UND 4.8 DES BANDES 3b</w:t>
      </w:r>
    </w:p>
    <w:p>
      <w:pPr>
        <w:spacing w:after="20"/>
        <w:pBdr>
          <w:bottom w:val="single" w:sz="8" w:space="2" w:color="C9BBA6"/>
        </w:pBdr>
      </w:pPr>
      <w:r>
        <w:rPr>
          <w:rFonts w:ascii="Aptos" w:hAnsi="Aptos" w:cs="Aptos" w:eastAsia="Aptos"/>
          <w:b/>
          <w:i w:val="0"/>
          <w:color w:val="8C5A2B"/>
          <w:sz w:val="36"/>
        </w:rPr>
        <w:t>Reifegrad-Selbsteinstufung: Audit und Zertifizierungsreife</w:t>
      </w:r>
    </w:p>
    <w:p>
      <w:pPr>
        <w:spacing w:after="60"/>
      </w:pPr>
      <w:r>
        <w:rPr>
          <w:rFonts w:ascii="Aptos" w:hAnsi="Aptos" w:cs="Aptos" w:eastAsia="Aptos"/>
          <w:b w:val="0"/>
          <w:i w:val="0"/>
          <w:sz w:val="18"/>
        </w:rPr>
        <w:t>So nutzen Sie diese Vorlage: Ein Hilfsmittel für den Blick, kein Ablagestück. Die Stufen sind keine Anforderung der Norm und keine Zertifizierungsgrundlage, sondern ein Denkwerkzeug für eine ehrliche Standortbestimmung – kein Werturteil über Personen. Kreuzen Sie an, wo das Haus HEUTE steht (H) und in zwölf Monaten stehen soll (Z); tragen Sie den nächsten Schritt ein; übernehmen Sie das Ergebnis auf das Haus-Profil (letzte Seite).</w:t>
      </w:r>
    </w:p>
    <w:tbl>
      <w:tblPr>
        <w:tblW w:type="auto" w:w="0"/>
        <w:tblLayout w:type="fixed"/>
        <w:tblLook w:firstColumn="1" w:firstRow="1" w:lastColumn="0" w:lastRow="0" w:noHBand="0" w:noVBand="1" w:val="04A0"/>
      </w:tblPr>
      <w:tblGrid>
        <w:gridCol w:w="4535"/>
        <w:gridCol w:w="3798"/>
        <w:gridCol w:w="3402"/>
        <w:gridCol w:w="3402"/>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5"/>
              </w:rPr>
              <w:t>Haus / Standort</w:t>
            </w:r>
          </w:p>
        </w:tc>
        <w:tc>
          <w:tcPr>
            <w:tcW w:type="dxa" w:w="3784"/>
            <w:tcBorders>
              <w:bottom w:val="single" w:sz="6" w:space="0" w:color="C9BBA6"/>
            </w:tcBorders>
          </w:tcPr>
          <w:p>
            <w:pPr>
              <w:spacing w:after="0"/>
            </w:pPr>
            <w:r>
              <w:rPr>
                <w:rFonts w:ascii="Aptos" w:hAnsi="Aptos" w:cs="Aptos" w:eastAsia="Aptos"/>
                <w:b/>
                <w:i w:val="0"/>
                <w:color w:val="8C5A2B"/>
                <w:sz w:val="15"/>
              </w:rPr>
              <w:t>Eingeschätzt von (mit wem?)</w:t>
            </w:r>
          </w:p>
        </w:tc>
        <w:tc>
          <w:tcPr>
            <w:tcW w:type="dxa" w:w="3784"/>
            <w:tcBorders>
              <w:bottom w:val="single" w:sz="6" w:space="0" w:color="C9BBA6"/>
            </w:tcBorders>
          </w:tcPr>
          <w:p>
            <w:pPr>
              <w:spacing w:after="0"/>
            </w:pPr>
            <w:r>
              <w:rPr>
                <w:rFonts w:ascii="Aptos" w:hAnsi="Aptos" w:cs="Aptos" w:eastAsia="Aptos"/>
                <w:b/>
                <w:i w:val="0"/>
                <w:color w:val="8C5A2B"/>
                <w:sz w:val="15"/>
              </w:rPr>
              <w:t>Datum</w:t>
            </w:r>
          </w:p>
        </w:tc>
        <w:tc>
          <w:tcPr>
            <w:tcW w:type="dxa" w:w="3784"/>
            <w:tcBorders>
              <w:bottom w:val="single" w:sz="6" w:space="0" w:color="C9BBA6"/>
            </w:tcBorders>
          </w:tcPr>
          <w:p>
            <w:pPr>
              <w:spacing w:after="0"/>
            </w:pPr>
            <w:r>
              <w:rPr>
                <w:rFonts w:ascii="Aptos" w:hAnsi="Aptos" w:cs="Aptos" w:eastAsia="Aptos"/>
                <w:b/>
                <w:i w:val="0"/>
                <w:color w:val="8C5A2B"/>
                <w:sz w:val="15"/>
              </w:rPr>
              <w:t>Letzte Einstufung am</w:t>
            </w:r>
          </w:p>
        </w:tc>
      </w:tr>
    </w:tbl>
    <w:p>
      <w:pPr>
        <w:spacing w:after="20"/>
      </w:pPr>
    </w:p>
    <w:p>
      <w:pPr>
        <w:keepNext/>
        <w:spacing w:before="160" w:after="60"/>
      </w:pPr>
      <w:r>
        <w:rPr>
          <w:rFonts w:ascii="Aptos" w:hAnsi="Aptos" w:cs="Aptos" w:eastAsia="Aptos"/>
          <w:b/>
          <w:color w:val="8C5A2B"/>
          <w:sz w:val="23"/>
        </w:rPr>
        <w:t>A · Die vier Reifegrade der internen Auditfunktion (Abschnitt 3.1)</w:t>
      </w:r>
    </w:p>
    <w:tbl>
      <w:tblPr>
        <w:tblW w:type="auto" w:w="0"/>
        <w:jc w:val="center"/>
        <w:tblLayout w:type="fixed"/>
        <w:tblLook w:firstColumn="1" w:firstRow="1" w:lastColumn="0" w:lastRow="0" w:noHBand="0" w:noVBand="1" w:val="04A0"/>
      </w:tblPr>
      <w:tblGrid>
        <w:gridCol w:w="1474"/>
        <w:gridCol w:w="3061"/>
        <w:gridCol w:w="4649"/>
        <w:gridCol w:w="4706"/>
        <w:gridCol w:w="624"/>
        <w:gridCol w:w="624"/>
      </w:tblGrid>
      <w:tr>
        <w:trPr>
          <w:tblHeader w:val="true"/>
        </w:trPr>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geprüft wird</w:t>
            </w:r>
          </w:p>
        </w:tc>
        <w:tc>
          <w:tcPr>
            <w:tcW w:type="dxa" w:w="464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Woran man sie erkennt</w:t>
            </w:r>
          </w:p>
        </w:tc>
        <w:tc>
          <w:tcPr>
            <w:tcW w:type="dxa" w:w="470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Typischer Satz im Bericht</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w:t>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1 – Formal</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Existenz und Aktualität der Unterlagen</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Bericht listet Dokumente auf; Abweichungen betreffen fehlende Unterschriften</w:t>
            </w:r>
          </w:p>
        </w:tc>
        <w:tc>
          <w:tcPr>
            <w:tcW w:type="dxa" w:w="470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„Unterweisungsnachweis unvollständig"</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2 – Konform</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Übereinstimmung von Verfahren und Praxis</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Auditor geht in den Betrieb, folgt aber der Checkliste und sieht, was auf ihr steht</w:t>
            </w:r>
          </w:p>
        </w:tc>
        <w:tc>
          <w:tcPr>
            <w:tcW w:type="dxa" w:w="470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„Schutzbrille im Chemikalienlager nicht getragen"</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3 – Wirksam</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Ob die Maßnahme die Gefährdung tatsächlich beherrscht</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Auditor fragt nach dem Warum; Abweichungen betreffen Wirksamkeit, nicht Form</w:t>
            </w:r>
          </w:p>
        </w:tc>
        <w:tc>
          <w:tcPr>
            <w:tcW w:type="dxa" w:w="470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„Schutzbrille nicht getragen, weil sie beschlägt – Maßnahme wirkungslos"</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481" w:hRule="atLeast"/>
        </w:trPr>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4 – Steuernd</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Ob das System die nächste Gefährdung früher erkennt als das Ereignis</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Der Auditbericht verändert die Planung des Folgejahres und das Budget</w:t>
            </w:r>
          </w:p>
        </w:tc>
        <w:tc>
          <w:tcPr>
            <w:tcW w:type="dxa" w:w="470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„Drei Befunde derselben Ursache: Beschaffung ohne Beteiligung der Anwender"</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bl>
    <w:p>
      <w:pPr>
        <w:spacing w:after="40"/>
      </w:pPr>
      <w:r>
        <w:rPr>
          <w:rFonts w:ascii="Aptos" w:hAnsi="Aptos" w:cs="Aptos" w:eastAsia="Aptos"/>
          <w:b/>
          <w:i w:val="0"/>
          <w:color w:val="8C5A2B"/>
          <w:sz w:val="17"/>
        </w:rPr>
        <w:t xml:space="preserve">Der Schritt nach oben (laut Band): </w:t>
      </w:r>
      <w:r>
        <w:rPr>
          <w:rFonts w:ascii="Aptos" w:hAnsi="Aptos" w:cs="Aptos" w:eastAsia="Aptos"/>
          <w:b w:val="0"/>
          <w:i/>
          <w:color w:val="7A6A55"/>
          <w:sz w:val="17"/>
        </w:rPr>
        <w:t>Der Sprung auf Stufe 3 ist kein Mehr an Aufwand, sondern ein anderer Blick. Der Sprung auf Stufe 4 ist eine Frage der Berichtslinie, nicht der Methode. Das schriftliche Mandat des Auditors (keine Anforderung der Norm, aber Voraussetzung): ☐ liegt vor.</w:t>
      </w:r>
    </w:p>
    <w:tbl>
      <w:tblPr>
        <w:tblW w:type="auto" w:w="0"/>
        <w:tblLayout w:type="fixed"/>
        <w:tblLook w:firstColumn="1" w:firstRow="1" w:lastColumn="0" w:lastRow="0" w:noHBand="0" w:noVBand="1" w:val="04A0"/>
      </w:tblPr>
      <w:tblGrid>
        <w:gridCol w:w="3402"/>
        <w:gridCol w:w="6066"/>
        <w:gridCol w:w="2835"/>
        <w:gridCol w:w="2835"/>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6"/>
              </w:rPr>
              <w:t>Zielstufe in 12 Monaten: ____</w:t>
            </w:r>
          </w:p>
        </w:tc>
        <w:tc>
          <w:tcPr>
            <w:tcW w:type="dxa" w:w="3784"/>
            <w:tcBorders>
              <w:bottom w:val="single" w:sz="6" w:space="0" w:color="C9BBA6"/>
            </w:tcBorders>
          </w:tcPr>
          <w:p>
            <w:pPr>
              <w:spacing w:after="0"/>
            </w:pPr>
            <w:r>
              <w:rPr>
                <w:rFonts w:ascii="Aptos" w:hAnsi="Aptos" w:cs="Aptos" w:eastAsia="Aptos"/>
                <w:b/>
                <w:i w:val="0"/>
                <w:color w:val="8C5A2B"/>
                <w:sz w:val="16"/>
              </w:rPr>
              <w:t>Nächster Schritt (konkret):</w:t>
            </w:r>
          </w:p>
        </w:tc>
        <w:tc>
          <w:tcPr>
            <w:tcW w:type="dxa" w:w="3784"/>
            <w:tcBorders>
              <w:bottom w:val="single" w:sz="6" w:space="0" w:color="C9BBA6"/>
            </w:tcBorders>
          </w:tcPr>
          <w:p>
            <w:pPr>
              <w:spacing w:after="0"/>
            </w:pPr>
            <w:r>
              <w:rPr>
                <w:rFonts w:ascii="Aptos" w:hAnsi="Aptos" w:cs="Aptos" w:eastAsia="Aptos"/>
                <w:b/>
                <w:i w:val="0"/>
                <w:color w:val="8C5A2B"/>
                <w:sz w:val="16"/>
              </w:rPr>
              <w:t>Wer:</w:t>
            </w:r>
          </w:p>
        </w:tc>
        <w:tc>
          <w:tcPr>
            <w:tcW w:type="dxa" w:w="3784"/>
            <w:tcBorders>
              <w:bottom w:val="single" w:sz="6" w:space="0" w:color="C9BBA6"/>
            </w:tcBorders>
          </w:tcPr>
          <w:p>
            <w:pPr>
              <w:spacing w:after="0"/>
            </w:pPr>
            <w:r>
              <w:rPr>
                <w:rFonts w:ascii="Aptos" w:hAnsi="Aptos" w:cs="Aptos" w:eastAsia="Aptos"/>
                <w:b/>
                <w:i w:val="0"/>
                <w:color w:val="8C5A2B"/>
                <w:sz w:val="16"/>
              </w:rPr>
              <w:t>Bis wann:</w:t>
            </w:r>
          </w:p>
        </w:tc>
      </w:tr>
    </w:tbl>
    <w:p>
      <w:pPr>
        <w:spacing w:after="20"/>
      </w:pPr>
    </w:p>
    <w:p>
      <w:pPr>
        <w:keepNext/>
        <w:spacing w:before="160" w:after="60"/>
      </w:pPr>
      <w:r>
        <w:rPr>
          <w:rFonts w:ascii="Aptos" w:hAnsi="Aptos" w:cs="Aptos" w:eastAsia="Aptos"/>
          <w:b/>
          <w:color w:val="8C5A2B"/>
          <w:sz w:val="23"/>
        </w:rPr>
        <w:t>B · Die vier Stufen der Auditorenkompetenz (Abschnitt 3.2) – Standortbestimmung für die Leitung, kein Werturteil über Personen</w:t>
      </w:r>
    </w:p>
    <w:tbl>
      <w:tblPr>
        <w:tblW w:type="auto" w:w="0"/>
        <w:jc w:val="center"/>
        <w:tblLayout w:type="fixed"/>
        <w:tblLook w:firstColumn="1" w:firstRow="1" w:lastColumn="0" w:lastRow="0" w:noHBand="0" w:noVBand="1" w:val="04A0"/>
      </w:tblPr>
      <w:tblGrid>
        <w:gridCol w:w="2041"/>
        <w:gridCol w:w="5102"/>
        <w:gridCol w:w="6746"/>
        <w:gridCol w:w="624"/>
        <w:gridCol w:w="624"/>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w:t>
            </w:r>
          </w:p>
        </w:tc>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Der Auditor</w:t>
            </w:r>
          </w:p>
        </w:tc>
        <w:tc>
          <w:tcPr>
            <w:tcW w:type="dxa" w:w="674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Typisches Ergebnis</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w:t>
            </w:r>
          </w:p>
        </w:tc>
      </w:tr>
      <w:tr>
        <w:trPr>
          <w:cantSplit w:val="true"/>
          <w:trHeight w:val="396"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1 – Der Ableser</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Prüft, ob die Unterlagen da sind</w:t>
            </w:r>
          </w:p>
        </w:tc>
        <w:tc>
          <w:tcPr>
            <w:tcW w:type="dxa" w:w="674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Berichte über fehlende Unterschriften und abgelaufene Plaketten</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396"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2 – Der Begeher</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Geht in den Betrieb, folgt aber seiner Liste</w:t>
            </w:r>
          </w:p>
        </w:tc>
        <w:tc>
          <w:tcPr>
            <w:tcW w:type="dxa" w:w="674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Findet, was auf der Liste steht; das Übrige bleibt unsichtbar</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396"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3 – Der Fragende</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Lässt sich die Tätigkeit zeigen und fragt nach der Ursache</w:t>
            </w:r>
          </w:p>
        </w:tc>
        <w:tc>
          <w:tcPr>
            <w:tcW w:type="dxa" w:w="674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Findet die Abkürzung und den Grund, aus dem sie entstanden ist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396"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4 – Der Deutende</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Erkennt im einzelnen Befund das Muster</w:t>
            </w:r>
          </w:p>
        </w:tc>
        <w:tc>
          <w:tcPr>
            <w:tcW w:type="dxa" w:w="674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Berichtet nicht drei Vorfälle, sondern die gemeinsame Ursache dahinter</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bl>
    <w:p>
      <w:pPr>
        <w:spacing w:after="40"/>
      </w:pPr>
      <w:r>
        <w:rPr>
          <w:rFonts w:ascii="Aptos" w:hAnsi="Aptos" w:cs="Aptos" w:eastAsia="Aptos"/>
          <w:b/>
          <w:i w:val="0"/>
          <w:color w:val="8C5A2B"/>
          <w:sz w:val="17"/>
        </w:rPr>
        <w:t xml:space="preserve">Der Schritt nach oben (laut Band): </w:t>
      </w:r>
      <w:r>
        <w:rPr>
          <w:rFonts w:ascii="Aptos" w:hAnsi="Aptos" w:cs="Aptos" w:eastAsia="Aptos"/>
          <w:b w:val="0"/>
          <w:i/>
          <w:color w:val="7A6A55"/>
          <w:sz w:val="17"/>
        </w:rPr>
        <w:t>Der Sprung von Stufe 2 auf Stufe 3 ist der teuerste und der einzige, der wirklich zählt. Er wird nicht durch Schulung erreicht, sondern durch Begleitung: Jemand geht neben dem Auditor und sagt ihm hinterher, welche Frage die Tür zugemacht hat.</w:t>
      </w:r>
    </w:p>
    <w:tbl>
      <w:tblPr>
        <w:tblW w:type="auto" w:w="0"/>
        <w:tblLayout w:type="fixed"/>
        <w:tblLook w:firstColumn="1" w:firstRow="1" w:lastColumn="0" w:lastRow="0" w:noHBand="0" w:noVBand="1" w:val="04A0"/>
      </w:tblPr>
      <w:tblGrid>
        <w:gridCol w:w="3402"/>
        <w:gridCol w:w="6066"/>
        <w:gridCol w:w="2835"/>
        <w:gridCol w:w="2835"/>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6"/>
              </w:rPr>
              <w:t>Zielstufe in 12 Monaten: ____</w:t>
            </w:r>
          </w:p>
        </w:tc>
        <w:tc>
          <w:tcPr>
            <w:tcW w:type="dxa" w:w="3784"/>
            <w:tcBorders>
              <w:bottom w:val="single" w:sz="6" w:space="0" w:color="C9BBA6"/>
            </w:tcBorders>
          </w:tcPr>
          <w:p>
            <w:pPr>
              <w:spacing w:after="0"/>
            </w:pPr>
            <w:r>
              <w:rPr>
                <w:rFonts w:ascii="Aptos" w:hAnsi="Aptos" w:cs="Aptos" w:eastAsia="Aptos"/>
                <w:b/>
                <w:i w:val="0"/>
                <w:color w:val="8C5A2B"/>
                <w:sz w:val="16"/>
              </w:rPr>
              <w:t>Nächster Schritt (konkret):</w:t>
            </w:r>
          </w:p>
        </w:tc>
        <w:tc>
          <w:tcPr>
            <w:tcW w:type="dxa" w:w="3784"/>
            <w:tcBorders>
              <w:bottom w:val="single" w:sz="6" w:space="0" w:color="C9BBA6"/>
            </w:tcBorders>
          </w:tcPr>
          <w:p>
            <w:pPr>
              <w:spacing w:after="0"/>
            </w:pPr>
            <w:r>
              <w:rPr>
                <w:rFonts w:ascii="Aptos" w:hAnsi="Aptos" w:cs="Aptos" w:eastAsia="Aptos"/>
                <w:b/>
                <w:i w:val="0"/>
                <w:color w:val="8C5A2B"/>
                <w:sz w:val="16"/>
              </w:rPr>
              <w:t>Wer:</w:t>
            </w:r>
          </w:p>
        </w:tc>
        <w:tc>
          <w:tcPr>
            <w:tcW w:type="dxa" w:w="3784"/>
            <w:tcBorders>
              <w:bottom w:val="single" w:sz="6" w:space="0" w:color="C9BBA6"/>
            </w:tcBorders>
          </w:tcPr>
          <w:p>
            <w:pPr>
              <w:spacing w:after="0"/>
            </w:pPr>
            <w:r>
              <w:rPr>
                <w:rFonts w:ascii="Aptos" w:hAnsi="Aptos" w:cs="Aptos" w:eastAsia="Aptos"/>
                <w:b/>
                <w:i w:val="0"/>
                <w:color w:val="8C5A2B"/>
                <w:sz w:val="16"/>
              </w:rPr>
              <w:t>Bis wann:</w:t>
            </w:r>
          </w:p>
        </w:tc>
      </w:tr>
    </w:tbl>
    <w:p>
      <w:pPr>
        <w:keepNext/>
        <w:pageBreakBefore/>
        <w:spacing w:before="280" w:after="80"/>
        <w:pBdr>
          <w:bottom w:val="single" w:sz="6" w:space="2" w:color="C9BBA6"/>
        </w:pBdr>
      </w:pPr>
      <w:r>
        <w:rPr>
          <w:rFonts w:ascii="Aptos" w:hAnsi="Aptos" w:cs="Aptos" w:eastAsia="Aptos"/>
          <w:b/>
          <w:color w:val="8C5A2B"/>
          <w:sz w:val="28"/>
        </w:rPr>
        <w:t>Sicherheitskultur</w:t>
      </w:r>
    </w:p>
    <w:p>
      <w:pPr>
        <w:keepNext/>
        <w:spacing w:before="160" w:after="60"/>
      </w:pPr>
      <w:r>
        <w:rPr>
          <w:rFonts w:ascii="Aptos" w:hAnsi="Aptos" w:cs="Aptos" w:eastAsia="Aptos"/>
          <w:b/>
          <w:color w:val="8C5A2B"/>
          <w:sz w:val="23"/>
        </w:rPr>
        <w:t>C · Die Leiter der Reifegrade: Wie das Haus mit einer Meldung umgeht (Abschnitt 3.14)</w:t>
      </w:r>
    </w:p>
    <w:tbl>
      <w:tblPr>
        <w:tblW w:type="auto" w:w="0"/>
        <w:jc w:val="center"/>
        <w:tblLayout w:type="fixed"/>
        <w:tblLook w:firstColumn="1" w:firstRow="1" w:lastColumn="0" w:lastRow="0" w:noHBand="0" w:noVBand="1" w:val="04A0"/>
      </w:tblPr>
      <w:tblGrid>
        <w:gridCol w:w="2041"/>
        <w:gridCol w:w="7087"/>
        <w:gridCol w:w="4762"/>
        <w:gridCol w:w="624"/>
        <w:gridCol w:w="624"/>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w:t>
            </w:r>
          </w:p>
        </w:tc>
        <w:tc>
          <w:tcPr>
            <w:tcW w:type="dxa" w:w="7087"/>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Wie das Haus mit einer Meldung umgeht</w:t>
            </w:r>
          </w:p>
        </w:tc>
        <w:tc>
          <w:tcPr>
            <w:tcW w:type="dxa" w:w="476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Typischer Satz</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w:t>
            </w:r>
          </w:p>
        </w:tc>
      </w:tr>
      <w:tr>
        <w:trPr>
          <w:cantSplit w:val="true"/>
          <w:trHeight w:val="425"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1 Abwehrend</w:t>
            </w:r>
          </w:p>
        </w:tc>
        <w:tc>
          <w:tcPr>
            <w:tcW w:type="dxa" w:w="70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Meldung gilt als Störung; wer meldet, macht Ärger</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„Stell dich nicht so an"</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42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2 Reagierend</w:t>
            </w:r>
          </w:p>
        </w:tc>
        <w:tc>
          <w:tcPr>
            <w:tcW w:type="dxa" w:w="70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Es wird gehandelt, wenn etwas passiert ist</w:t>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„Jetzt müssen wir etwas tun"</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425"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3 Verwaltend</w:t>
            </w:r>
          </w:p>
        </w:tc>
        <w:tc>
          <w:tcPr>
            <w:tcW w:type="dxa" w:w="70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Es gibt ein System, Kennzahlen und Listen; Erfüllung steht im Vordergrund</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„Das ist dokumentiert"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425"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4 Vorausschauend</w:t>
            </w:r>
          </w:p>
        </w:tc>
        <w:tc>
          <w:tcPr>
            <w:tcW w:type="dxa" w:w="7087"/>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Man sucht Gefährdungen, bevor etwas geschieht; Beinaheunfälle werden gemeldet</w:t>
            </w:r>
          </w:p>
        </w:tc>
        <w:tc>
          <w:tcPr>
            <w:tcW w:type="dxa" w:w="476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„Was könnte hier passieren?"</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425"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5 Selbsttragend</w:t>
            </w:r>
          </w:p>
        </w:tc>
        <w:tc>
          <w:tcPr>
            <w:tcW w:type="dxa" w:w="708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Sicherheit ist Teil der Arbeitsweise; die Bereiche regeln vieles selbst</w:t>
            </w:r>
          </w:p>
        </w:tc>
        <w:tc>
          <w:tcPr>
            <w:tcW w:type="dxa" w:w="476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„Wir haben das umgestellt, weil es so sicherer geht"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bl>
    <w:p>
      <w:pPr>
        <w:spacing w:after="40"/>
      </w:pPr>
      <w:r>
        <w:rPr>
          <w:rFonts w:ascii="Aptos" w:hAnsi="Aptos" w:cs="Aptos" w:eastAsia="Aptos"/>
          <w:b/>
          <w:i w:val="0"/>
          <w:color w:val="8C5A2B"/>
          <w:sz w:val="17"/>
        </w:rPr>
        <w:t xml:space="preserve">Der Schritt nach oben (laut Band): </w:t>
      </w:r>
      <w:r>
        <w:rPr>
          <w:rFonts w:ascii="Aptos" w:hAnsi="Aptos" w:cs="Aptos" w:eastAsia="Aptos"/>
          <w:b w:val="0"/>
          <w:i/>
          <w:color w:val="7A6A55"/>
          <w:sz w:val="17"/>
        </w:rPr>
        <w:t>Der Sprung auf Stufe 4 ist der eigentliche Ertrag des Kapitels und hängt nicht am System, sondern an den vier Bedingungen (nächste Tabelle). Die meisten zertifizierten Häuser stehen laut Band auf Stufe 3 – das ist kein Vorwurf.</w:t>
      </w:r>
    </w:p>
    <w:tbl>
      <w:tblPr>
        <w:tblW w:type="auto" w:w="0"/>
        <w:jc w:val="center"/>
        <w:tblLayout w:type="fixed"/>
        <w:tblLook w:firstColumn="1" w:firstRow="1" w:lastColumn="0" w:lastRow="0" w:noHBand="0" w:noVBand="1" w:val="04A0"/>
      </w:tblPr>
      <w:tblGrid>
        <w:gridCol w:w="2608"/>
        <w:gridCol w:w="5443"/>
        <w:gridCol w:w="2211"/>
        <w:gridCol w:w="4876"/>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Bedingung</w:t>
            </w:r>
          </w:p>
        </w:tc>
        <w:tc>
          <w:tcPr>
            <w:tcW w:type="dxa" w:w="544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Prüffrage</w:t>
            </w:r>
          </w:p>
        </w:tc>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Erfüllt? ja / teilweise / nein</w:t>
            </w:r>
          </w:p>
        </w:tc>
        <w:tc>
          <w:tcPr>
            <w:tcW w:type="dxa" w:w="487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Woran ich es beim eigenen Haus sehe (Beispiel, Zahl, Vorgang)</w:t>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Melden ist folgenlos</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ist der letzten Person passiert, die etwas Unangenehmes gemeldet hat?</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87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Melden ist wirksam</w:t>
            </w:r>
          </w:p>
        </w:tc>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Wie lange dauert es von der Meldung bis zu etwas Sichtbarem?</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Die Führung tut, was sie sagt</w:t>
            </w:r>
          </w:p>
        </w:tc>
        <w:tc>
          <w:tcPr>
            <w:tcW w:type="dxa" w:w="544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Gilt die Regel auch für die Bereichsleitung und die Direktion?</w:t>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487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53"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Ergebnisse kommen zurück</w:t>
            </w:r>
          </w:p>
        </w:tc>
        <w:tc>
          <w:tcPr>
            <w:tcW w:type="dxa" w:w="544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Erfährt der Bereich, was aus seinen Meldungen geworden ist?</w:t>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487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tbl>
      <w:tblPr>
        <w:tblW w:type="auto" w:w="0"/>
        <w:tblLayout w:type="fixed"/>
        <w:tblLook w:firstColumn="1" w:firstRow="1" w:lastColumn="0" w:lastRow="0" w:noHBand="0" w:noVBand="1" w:val="04A0"/>
      </w:tblPr>
      <w:tblGrid>
        <w:gridCol w:w="3402"/>
        <w:gridCol w:w="6066"/>
        <w:gridCol w:w="2835"/>
        <w:gridCol w:w="2835"/>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6"/>
              </w:rPr>
              <w:t>Zielstufe in 12 Monaten: ____</w:t>
            </w:r>
          </w:p>
        </w:tc>
        <w:tc>
          <w:tcPr>
            <w:tcW w:type="dxa" w:w="3784"/>
            <w:tcBorders>
              <w:bottom w:val="single" w:sz="6" w:space="0" w:color="C9BBA6"/>
            </w:tcBorders>
          </w:tcPr>
          <w:p>
            <w:pPr>
              <w:spacing w:after="0"/>
            </w:pPr>
            <w:r>
              <w:rPr>
                <w:rFonts w:ascii="Aptos" w:hAnsi="Aptos" w:cs="Aptos" w:eastAsia="Aptos"/>
                <w:b/>
                <w:i w:val="0"/>
                <w:color w:val="8C5A2B"/>
                <w:sz w:val="16"/>
              </w:rPr>
              <w:t>Nächster Schritt (konkret):</w:t>
            </w:r>
          </w:p>
        </w:tc>
        <w:tc>
          <w:tcPr>
            <w:tcW w:type="dxa" w:w="3784"/>
            <w:tcBorders>
              <w:bottom w:val="single" w:sz="6" w:space="0" w:color="C9BBA6"/>
            </w:tcBorders>
          </w:tcPr>
          <w:p>
            <w:pPr>
              <w:spacing w:after="0"/>
            </w:pPr>
            <w:r>
              <w:rPr>
                <w:rFonts w:ascii="Aptos" w:hAnsi="Aptos" w:cs="Aptos" w:eastAsia="Aptos"/>
                <w:b/>
                <w:i w:val="0"/>
                <w:color w:val="8C5A2B"/>
                <w:sz w:val="16"/>
              </w:rPr>
              <w:t>Wer:</w:t>
            </w:r>
          </w:p>
        </w:tc>
        <w:tc>
          <w:tcPr>
            <w:tcW w:type="dxa" w:w="3784"/>
            <w:tcBorders>
              <w:bottom w:val="single" w:sz="6" w:space="0" w:color="C9BBA6"/>
            </w:tcBorders>
          </w:tcPr>
          <w:p>
            <w:pPr>
              <w:spacing w:after="0"/>
            </w:pPr>
            <w:r>
              <w:rPr>
                <w:rFonts w:ascii="Aptos" w:hAnsi="Aptos" w:cs="Aptos" w:eastAsia="Aptos"/>
                <w:b/>
                <w:i w:val="0"/>
                <w:color w:val="8C5A2B"/>
                <w:sz w:val="16"/>
              </w:rPr>
              <w:t>Bis wann:</w:t>
            </w:r>
          </w:p>
        </w:tc>
      </w:tr>
    </w:tbl>
    <w:p>
      <w:pPr>
        <w:keepNext/>
        <w:spacing w:before="160" w:after="60"/>
      </w:pPr>
      <w:r>
        <w:rPr>
          <w:rFonts w:ascii="Aptos" w:hAnsi="Aptos" w:cs="Aptos" w:eastAsia="Aptos"/>
          <w:b/>
          <w:color w:val="8C5A2B"/>
          <w:sz w:val="23"/>
        </w:rPr>
        <w:t>Drei Fragen an drei Personen aus drei Bereichen (fünfzehn Minuten) – die ehrlichste Kulturmessung</w:t>
      </w:r>
    </w:p>
    <w:tbl>
      <w:tblPr>
        <w:tblW w:type="auto" w:w="0"/>
        <w:jc w:val="center"/>
        <w:tblLayout w:type="fixed"/>
        <w:tblLook w:firstColumn="1" w:firstRow="1" w:lastColumn="0" w:lastRow="0" w:noHBand="0" w:noVBand="1" w:val="04A0"/>
      </w:tblPr>
      <w:tblGrid>
        <w:gridCol w:w="5953"/>
        <w:gridCol w:w="3061"/>
        <w:gridCol w:w="3061"/>
        <w:gridCol w:w="3061"/>
      </w:tblGrid>
      <w:tr>
        <w:trPr>
          <w:tblHeader w:val="true"/>
        </w:trPr>
        <w:tc>
          <w:tcPr>
            <w:tcW w:type="dxa" w:w="595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Antwort 1</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Antwort 2</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Antwort 3</w:t>
            </w:r>
          </w:p>
        </w:tc>
      </w:tr>
      <w:tr>
        <w:trPr>
          <w:cantSplit w:val="true"/>
          <w:trHeight w:val="396" w:hRule="atLeast"/>
        </w:trPr>
        <w:tc>
          <w:tcPr>
            <w:tcW w:type="dxa" w:w="595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ist der letzten Person passiert, die etwas Unangenehmes gemeldet hat?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96" w:hRule="atLeast"/>
        </w:trPr>
        <w:tc>
          <w:tcPr>
            <w:tcW w:type="dxa" w:w="595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Wie lange dauert es hier, bis nach einer Meldung etwas geschieht?</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396" w:hRule="atLeast"/>
        </w:trPr>
        <w:tc>
          <w:tcPr>
            <w:tcW w:type="dxa" w:w="595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würde passieren, wenn Sie eine Arbeit abbrechen, weil Sie sie für gefährlich halten?</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keepNext/>
        <w:pageBreakBefore/>
        <w:spacing w:before="280" w:after="80"/>
        <w:pBdr>
          <w:bottom w:val="single" w:sz="6" w:space="2" w:color="C9BBA6"/>
        </w:pBdr>
      </w:pPr>
      <w:r>
        <w:rPr>
          <w:rFonts w:ascii="Aptos" w:hAnsi="Aptos" w:cs="Aptos" w:eastAsia="Aptos"/>
          <w:b/>
          <w:color w:val="8C5A2B"/>
          <w:sz w:val="28"/>
        </w:rPr>
        <w:t>Nachweis der Wirksamkeit und Zertifizierungsreife</w:t>
      </w:r>
    </w:p>
    <w:p>
      <w:pPr>
        <w:keepNext/>
        <w:spacing w:before="160" w:after="60"/>
      </w:pPr>
      <w:r>
        <w:rPr>
          <w:rFonts w:ascii="Aptos" w:hAnsi="Aptos" w:cs="Aptos" w:eastAsia="Aptos"/>
          <w:b/>
          <w:color w:val="8C5A2B"/>
          <w:sz w:val="23"/>
        </w:rPr>
        <w:t>D · Drei Stufen des Nachweises (Abschnitt 4.8) – Verwechslung der drei ist der strukturelle Fehler</w:t>
      </w:r>
    </w:p>
    <w:p>
      <w:pPr>
        <w:spacing w:after="40"/>
      </w:pPr>
      <w:r>
        <w:rPr>
          <w:rFonts w:ascii="Aptos" w:hAnsi="Aptos" w:cs="Aptos" w:eastAsia="Aptos"/>
          <w:b w:val="0"/>
          <w:i/>
          <w:color w:val="7A6A55"/>
          <w:sz w:val="17"/>
        </w:rPr>
        <w:t>Tragen Sie je Gegenstand ein, welche Aufzeichnung die Wirkung belegt (nicht nur die Existenz oder Durchführung). Mehr Papier bleibt auf der zweiten Stufe.</w:t>
      </w:r>
    </w:p>
    <w:tbl>
      <w:tblPr>
        <w:tblW w:type="auto" w:w="0"/>
        <w:jc w:val="center"/>
        <w:tblLayout w:type="fixed"/>
        <w:tblLook w:firstColumn="1" w:firstRow="1" w:lastColumn="0" w:lastRow="0" w:noHBand="0" w:noVBand="1" w:val="04A0"/>
      </w:tblPr>
      <w:tblGrid>
        <w:gridCol w:w="1644"/>
        <w:gridCol w:w="2835"/>
        <w:gridCol w:w="4195"/>
        <w:gridCol w:w="4649"/>
        <w:gridCol w:w="624"/>
        <w:gridCol w:w="624"/>
      </w:tblGrid>
      <w:tr>
        <w:trPr>
          <w:tblHeader w:val="true"/>
        </w:trPr>
        <w:tc>
          <w:tcPr>
            <w:tcW w:type="dxa" w:w="164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w:t>
            </w:r>
          </w:p>
        </w:tc>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sie belegt</w:t>
            </w:r>
          </w:p>
        </w:tc>
        <w:tc>
          <w:tcPr>
            <w:tcW w:type="dxa" w:w="419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Beispiel aus dem Band</w:t>
            </w:r>
          </w:p>
        </w:tc>
        <w:tc>
          <w:tcPr>
            <w:tcW w:type="dxa" w:w="464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sie nicht belegt</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w:t>
            </w:r>
          </w:p>
        </w:tc>
        <w:tc>
          <w:tcPr>
            <w:tcW w:type="dxa" w:w="62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w:t>
            </w:r>
          </w:p>
        </w:tc>
      </w:tr>
      <w:tr>
        <w:trPr>
          <w:cantSplit w:val="true"/>
          <w:trHeight w:val="425" w:hRule="atLeast"/>
        </w:trPr>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Existenz</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Es gibt eine Regelung</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Betriebsanweisung hängt aus</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Ob sie jemand kennt oder befolgt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r>
        <w:trPr>
          <w:cantSplit w:val="true"/>
          <w:trHeight w:val="425" w:hRule="atLeast"/>
        </w:trPr>
        <w:tc>
          <w:tcPr>
            <w:tcW w:type="dxa" w:w="164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Durchführung</w:t>
            </w:r>
          </w:p>
        </w:tc>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Etwas ist geschehen</w:t>
            </w:r>
          </w:p>
        </w:tc>
        <w:tc>
          <w:tcPr>
            <w:tcW w:type="dxa" w:w="419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Unterweisungsnachweis mit Unterschriften</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Ob es verstanden wurde oder etwas verändert hat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t>
            </w:r>
          </w:p>
        </w:tc>
      </w:tr>
      <w:tr>
        <w:trPr>
          <w:cantSplit w:val="true"/>
          <w:trHeight w:val="425" w:hRule="atLeast"/>
        </w:trPr>
        <w:tc>
          <w:tcPr>
            <w:tcW w:type="dxa" w:w="164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Wirksamkeit</w:t>
            </w:r>
          </w:p>
        </w:tc>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Zustand hat sich geändert und hält</w:t>
            </w:r>
          </w:p>
        </w:tc>
        <w:tc>
          <w:tcPr>
            <w:tcW w:type="dxa" w:w="419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Seit vierzehn Monaten kein Konzentrat mehr bestellt</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Nichts – dies ist die Stufe, auf die es ankommt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c>
          <w:tcPr>
            <w:tcW w:type="dxa" w:w="62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t>
            </w:r>
          </w:p>
        </w:tc>
      </w:tr>
    </w:tbl>
    <w:tbl>
      <w:tblPr>
        <w:tblW w:type="auto" w:w="0"/>
        <w:jc w:val="center"/>
        <w:tblLayout w:type="fixed"/>
        <w:tblLook w:firstColumn="1" w:firstRow="1" w:lastColumn="0" w:lastRow="0" w:noHBand="0" w:noVBand="1" w:val="04A0"/>
      </w:tblPr>
      <w:tblGrid>
        <w:gridCol w:w="5102"/>
        <w:gridCol w:w="6803"/>
        <w:gridCol w:w="3231"/>
      </w:tblGrid>
      <w:tr>
        <w:trPr>
          <w:tblHeader w:val="true"/>
        </w:trPr>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Gegenstand des Hauses (z. B. Rutschsturz Küche, Chemiedosierung Wäscherei)</w:t>
            </w:r>
          </w:p>
        </w:tc>
        <w:tc>
          <w:tcPr>
            <w:tcW w:type="dxa" w:w="680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Vorhandene Aufzeichnung, die die WIRKUNG belegt (nicht nur Existenz oder Durchführung)</w:t>
            </w:r>
          </w:p>
        </w:tc>
        <w:tc>
          <w:tcPr>
            <w:tcW w:type="dxa" w:w="32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Seit wann / Stand</w:t>
            </w:r>
          </w:p>
        </w:tc>
      </w:tr>
      <w:tr>
        <w:trPr>
          <w:cantSplit w:val="true"/>
          <w:trHeight w:val="453" w:hRule="atLeast"/>
        </w:trPr>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680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2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453" w:hRule="atLeast"/>
        </w:trPr>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680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2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tbl>
      <w:tblPr>
        <w:tblW w:type="auto" w:w="0"/>
        <w:tblLayout w:type="fixed"/>
        <w:tblLook w:firstColumn="1" w:firstRow="1" w:lastColumn="0" w:lastRow="0" w:noHBand="0" w:noVBand="1" w:val="04A0"/>
      </w:tblPr>
      <w:tblGrid>
        <w:gridCol w:w="3402"/>
        <w:gridCol w:w="6066"/>
        <w:gridCol w:w="2835"/>
        <w:gridCol w:w="2835"/>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6"/>
              </w:rPr>
              <w:t>Zielstufe in 12 Monaten: ____</w:t>
            </w:r>
          </w:p>
        </w:tc>
        <w:tc>
          <w:tcPr>
            <w:tcW w:type="dxa" w:w="3784"/>
            <w:tcBorders>
              <w:bottom w:val="single" w:sz="6" w:space="0" w:color="C9BBA6"/>
            </w:tcBorders>
          </w:tcPr>
          <w:p>
            <w:pPr>
              <w:spacing w:after="0"/>
            </w:pPr>
            <w:r>
              <w:rPr>
                <w:rFonts w:ascii="Aptos" w:hAnsi="Aptos" w:cs="Aptos" w:eastAsia="Aptos"/>
                <w:b/>
                <w:i w:val="0"/>
                <w:color w:val="8C5A2B"/>
                <w:sz w:val="16"/>
              </w:rPr>
              <w:t>Nächster Schritt (konkret):</w:t>
            </w:r>
          </w:p>
        </w:tc>
        <w:tc>
          <w:tcPr>
            <w:tcW w:type="dxa" w:w="3784"/>
            <w:tcBorders>
              <w:bottom w:val="single" w:sz="6" w:space="0" w:color="C9BBA6"/>
            </w:tcBorders>
          </w:tcPr>
          <w:p>
            <w:pPr>
              <w:spacing w:after="0"/>
            </w:pPr>
            <w:r>
              <w:rPr>
                <w:rFonts w:ascii="Aptos" w:hAnsi="Aptos" w:cs="Aptos" w:eastAsia="Aptos"/>
                <w:b/>
                <w:i w:val="0"/>
                <w:color w:val="8C5A2B"/>
                <w:sz w:val="16"/>
              </w:rPr>
              <w:t>Wer:</w:t>
            </w:r>
          </w:p>
        </w:tc>
        <w:tc>
          <w:tcPr>
            <w:tcW w:type="dxa" w:w="3784"/>
            <w:tcBorders>
              <w:bottom w:val="single" w:sz="6" w:space="0" w:color="C9BBA6"/>
            </w:tcBorders>
          </w:tcPr>
          <w:p>
            <w:pPr>
              <w:spacing w:after="0"/>
            </w:pPr>
            <w:r>
              <w:rPr>
                <w:rFonts w:ascii="Aptos" w:hAnsi="Aptos" w:cs="Aptos" w:eastAsia="Aptos"/>
                <w:b/>
                <w:i w:val="0"/>
                <w:color w:val="8C5A2B"/>
                <w:sz w:val="16"/>
              </w:rPr>
              <w:t>Bis wann:</w:t>
            </w:r>
          </w:p>
        </w:tc>
      </w:tr>
    </w:tbl>
    <w:p>
      <w:pPr>
        <w:spacing w:after="20"/>
      </w:pPr>
    </w:p>
    <w:p>
      <w:pPr>
        <w:keepNext/>
        <w:spacing w:before="160" w:after="60"/>
      </w:pPr>
      <w:r>
        <w:rPr>
          <w:rFonts w:ascii="Aptos" w:hAnsi="Aptos" w:cs="Aptos" w:eastAsia="Aptos"/>
          <w:b/>
          <w:color w:val="8C5A2B"/>
          <w:sz w:val="23"/>
        </w:rPr>
        <w:t>E · Die sechs Grundlagen vor dem Stage-2-Audit (Abschnitt 4.4) – Datumsprobe</w:t>
      </w:r>
    </w:p>
    <w:tbl>
      <w:tblPr>
        <w:tblW w:type="auto" w:w="0"/>
        <w:jc w:val="center"/>
        <w:tblLayout w:type="fixed"/>
        <w:tblLook w:firstColumn="1" w:firstRow="1" w:lastColumn="0" w:lastRow="0" w:noHBand="0" w:noVBand="1" w:val="04A0"/>
      </w:tblPr>
      <w:tblGrid>
        <w:gridCol w:w="2608"/>
        <w:gridCol w:w="4535"/>
        <w:gridCol w:w="4649"/>
        <w:gridCol w:w="1984"/>
        <w:gridCol w:w="1361"/>
      </w:tblGrid>
      <w:tr>
        <w:trPr>
          <w:tblHeader w:val="true"/>
        </w:trPr>
        <w:tc>
          <w:tcPr>
            <w:tcW w:type="dxa" w:w="260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Grundlage</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Was vorliegen muss</w:t>
            </w:r>
          </w:p>
        </w:tc>
        <w:tc>
          <w:tcPr>
            <w:tcW w:type="dxa" w:w="464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Der typische Mangel</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Stand / Datum</w:t>
            </w:r>
          </w:p>
        </w:tc>
        <w:tc>
          <w:tcPr>
            <w:tcW w:type="dxa" w:w="13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Lücke? ja / nein</w:t>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Gefährdungsbeurteilung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Für alle Bereiche des Geltungsbereichs, aktuell, mit Beteiligung</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Ein Bereich fehlt – meist Etage, Bankett oder Nachtdienst</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Rechtliche Anforderungen</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Verzeichnis mit Prozessbezug und Zuständigkeit</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Vorhanden, aber ohne Namen und ohne Aktualisierungsverfahren</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Bewertung der Einhaltung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Datiertes Ergebnis je Rechtsgebiet</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Nie durchgeführt – die häufigste Lücke überhaupt</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Internes Audit</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Programm und durchgeführte Audits über den Geltungsbereich</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Nur ein Teil der Bereiche geprüft</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Managementbewertung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Mit den geforderten Eingaben und mit Entscheidungen</w:t>
            </w:r>
          </w:p>
        </w:tc>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Nicht durchgeführt oder ohne Entscheidungen protokolliert</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40" w:hRule="atLeast"/>
        </w:trPr>
        <w:tc>
          <w:tcPr>
            <w:tcW w:type="dxa" w:w="260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Notfallplanung</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Verfahren, Schulung und mindestens ein Test</w:t>
            </w:r>
          </w:p>
        </w:tc>
        <w:tc>
          <w:tcPr>
            <w:tcW w:type="dxa" w:w="464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Verfahren vorhanden, Übung noch nicht stattgefunden</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3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spacing w:after="40"/>
      </w:pPr>
      <w:r>
        <w:rPr>
          <w:rFonts w:ascii="Aptos" w:hAnsi="Aptos" w:cs="Aptos" w:eastAsia="Aptos"/>
          <w:b w:val="0"/>
          <w:i/>
          <w:color w:val="7A6A55"/>
          <w:sz w:val="17"/>
        </w:rPr>
        <w:t>Laut Band gibt es keine feste Frist, wie lange ein System laufen muss: Die brauchbare Antwort ist eine Bedingung – bis alle sechs Elemente einmal stattgefunden haben und Nachweise vorliegen, und zwar über den gesamten Geltungsbereich. In einem Hotel führt das nach dem Band meist auf sechs bis zwölf Monate. Die erste Managementbewertung eines jungen Systems darf dünn sein, aber nicht erfunden.</w:t>
      </w:r>
    </w:p>
    <w:tbl>
      <w:tblPr>
        <w:tblW w:type="auto" w:w="0"/>
        <w:tblLayout w:type="fixed"/>
        <w:tblLook w:firstColumn="1" w:firstRow="1" w:lastColumn="0" w:lastRow="0" w:noHBand="0" w:noVBand="1" w:val="04A0"/>
      </w:tblPr>
      <w:tblGrid>
        <w:gridCol w:w="3402"/>
        <w:gridCol w:w="6066"/>
        <w:gridCol w:w="2835"/>
        <w:gridCol w:w="2835"/>
      </w:tblGrid>
      <w:tr>
        <w:trPr>
          <w:trHeight w:val="510" w:hRule="atLeast"/>
        </w:trPr>
        <w:tc>
          <w:tcPr>
            <w:tcW w:type="dxa" w:w="3784"/>
            <w:tcBorders>
              <w:bottom w:val="single" w:sz="6" w:space="0" w:color="C9BBA6"/>
            </w:tcBorders>
          </w:tcPr>
          <w:p>
            <w:pPr>
              <w:spacing w:after="0"/>
            </w:pPr>
            <w:r>
              <w:rPr>
                <w:rFonts w:ascii="Aptos" w:hAnsi="Aptos" w:cs="Aptos" w:eastAsia="Aptos"/>
                <w:b/>
                <w:i w:val="0"/>
                <w:color w:val="8C5A2B"/>
                <w:sz w:val="16"/>
              </w:rPr>
              <w:t>Zielstufe in 12 Monaten: ____</w:t>
            </w:r>
          </w:p>
        </w:tc>
        <w:tc>
          <w:tcPr>
            <w:tcW w:type="dxa" w:w="3784"/>
            <w:tcBorders>
              <w:bottom w:val="single" w:sz="6" w:space="0" w:color="C9BBA6"/>
            </w:tcBorders>
          </w:tcPr>
          <w:p>
            <w:pPr>
              <w:spacing w:after="0"/>
            </w:pPr>
            <w:r>
              <w:rPr>
                <w:rFonts w:ascii="Aptos" w:hAnsi="Aptos" w:cs="Aptos" w:eastAsia="Aptos"/>
                <w:b/>
                <w:i w:val="0"/>
                <w:color w:val="8C5A2B"/>
                <w:sz w:val="16"/>
              </w:rPr>
              <w:t>Nächster Schritt (konkret):</w:t>
            </w:r>
          </w:p>
        </w:tc>
        <w:tc>
          <w:tcPr>
            <w:tcW w:type="dxa" w:w="3784"/>
            <w:tcBorders>
              <w:bottom w:val="single" w:sz="6" w:space="0" w:color="C9BBA6"/>
            </w:tcBorders>
          </w:tcPr>
          <w:p>
            <w:pPr>
              <w:spacing w:after="0"/>
            </w:pPr>
            <w:r>
              <w:rPr>
                <w:rFonts w:ascii="Aptos" w:hAnsi="Aptos" w:cs="Aptos" w:eastAsia="Aptos"/>
                <w:b/>
                <w:i w:val="0"/>
                <w:color w:val="8C5A2B"/>
                <w:sz w:val="16"/>
              </w:rPr>
              <w:t>Wer:</w:t>
            </w:r>
          </w:p>
        </w:tc>
        <w:tc>
          <w:tcPr>
            <w:tcW w:type="dxa" w:w="3784"/>
            <w:tcBorders>
              <w:bottom w:val="single" w:sz="6" w:space="0" w:color="C9BBA6"/>
            </w:tcBorders>
          </w:tcPr>
          <w:p>
            <w:pPr>
              <w:spacing w:after="0"/>
            </w:pPr>
            <w:r>
              <w:rPr>
                <w:rFonts w:ascii="Aptos" w:hAnsi="Aptos" w:cs="Aptos" w:eastAsia="Aptos"/>
                <w:b/>
                <w:i w:val="0"/>
                <w:color w:val="8C5A2B"/>
                <w:sz w:val="16"/>
              </w:rPr>
              <w:t>Bis wann:</w:t>
            </w:r>
          </w:p>
        </w:tc>
      </w:tr>
    </w:tbl>
    <w:p>
      <w:pPr>
        <w:keepNext/>
        <w:pageBreakBefore/>
        <w:spacing w:before="280" w:after="80"/>
        <w:pBdr>
          <w:bottom w:val="single" w:sz="6" w:space="2" w:color="C9BBA6"/>
        </w:pBdr>
      </w:pPr>
      <w:r>
        <w:rPr>
          <w:rFonts w:ascii="Aptos" w:hAnsi="Aptos" w:cs="Aptos" w:eastAsia="Aptos"/>
          <w:b/>
          <w:color w:val="8C5A2B"/>
          <w:sz w:val="28"/>
        </w:rPr>
        <w:t>Das Haus-Profil</w:t>
      </w:r>
    </w:p>
    <w:p>
      <w:pPr>
        <w:spacing w:after="60"/>
      </w:pPr>
      <w:r>
        <w:rPr>
          <w:rFonts w:ascii="Aptos" w:hAnsi="Aptos" w:cs="Aptos" w:eastAsia="Aptos"/>
          <w:b w:val="0"/>
          <w:i w:val="0"/>
          <w:sz w:val="18"/>
        </w:rPr>
        <w:t>Übertragen Sie die Einstufungen. Das Profil zeigt, wo Sie arbeiten müssen – nicht, wie gut das Haus ist. Tragen Sie bei der nächsten Einstufung die Veränderung ein.</w:t>
      </w:r>
    </w:p>
    <w:tbl>
      <w:tblPr>
        <w:tblW w:type="auto" w:w="0"/>
        <w:jc w:val="center"/>
        <w:tblLayout w:type="fixed"/>
        <w:tblLook w:firstColumn="1" w:firstRow="1" w:lastColumn="0" w:lastRow="0" w:noHBand="0" w:noVBand="1" w:val="04A0"/>
      </w:tblPr>
      <w:tblGrid>
        <w:gridCol w:w="3061"/>
        <w:gridCol w:w="1020"/>
        <w:gridCol w:w="3061"/>
        <w:gridCol w:w="1474"/>
        <w:gridCol w:w="1871"/>
        <w:gridCol w:w="1531"/>
        <w:gridCol w:w="3118"/>
      </w:tblGrid>
      <w:tr>
        <w:trPr>
          <w:tblHeader w:val="true"/>
        </w:trPr>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Bereich</w:t>
            </w:r>
          </w:p>
        </w:tc>
        <w:tc>
          <w:tcPr>
            <w:tcW w:type="dxa" w:w="102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Abschnitt</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Stufen</w:t>
            </w:r>
          </w:p>
        </w:tc>
        <w:tc>
          <w:tcPr>
            <w:tcW w:type="dxa" w:w="147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Heute (Stufe)</w:t>
            </w:r>
          </w:p>
        </w:tc>
        <w:tc>
          <w:tcPr>
            <w:tcW w:type="dxa" w:w="187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Zuletzt (Datum / Stufe)</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Ziel in 12 Monaten</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Nächster Schritt – wer – bis wann</w:t>
            </w:r>
          </w:p>
        </w:tc>
      </w:tr>
      <w:tr>
        <w:trPr>
          <w:cantSplit w:val="true"/>
          <w:trHeight w:val="623" w:hRule="atLeast"/>
        </w:trPr>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Interne Auditfunktion</w:t>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3.1</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1 Formal … 4 Steuernd</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23" w:hRule="atLeast"/>
        </w:trPr>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Auditorenkompetenz</w:t>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3.2</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1 Ableser … 4 Deutender</w:t>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7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23" w:hRule="atLeast"/>
        </w:trPr>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Sicherheitskultur (Umgang mit Meldungen)</w:t>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3.14</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1 Abwehrend … 5 Selbsttragend</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23" w:hRule="atLeast"/>
        </w:trPr>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Nachweis der Wirksamkeit</w:t>
            </w:r>
          </w:p>
        </w:tc>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4.8</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Existenz · Durchführung · Wirksamkeit</w:t>
            </w:r>
          </w:p>
        </w:tc>
        <w:tc>
          <w:tcPr>
            <w:tcW w:type="dxa" w:w="147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87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23" w:hRule="atLeast"/>
        </w:trPr>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Grundlagen vor dem Stage-2-Audit</w:t>
            </w:r>
          </w:p>
        </w:tc>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4.4</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Anzahl der sechs Grundlagen mit Stand: ___ von 6</w:t>
            </w:r>
          </w:p>
        </w:tc>
        <w:tc>
          <w:tcPr>
            <w:tcW w:type="dxa" w:w="147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87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5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60"/>
      </w:pPr>
    </w:p>
    <w:p>
      <w:pPr>
        <w:keepNext/>
        <w:spacing w:before="160" w:after="60"/>
      </w:pPr>
      <w:r>
        <w:rPr>
          <w:rFonts w:ascii="Aptos" w:hAnsi="Aptos" w:cs="Aptos" w:eastAsia="Aptos"/>
          <w:b/>
          <w:color w:val="8C5A2B"/>
          <w:sz w:val="23"/>
        </w:rPr>
        <w:t>Lesen Sie das Profil so</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Ehrlich vor hoch. </w:t>
      </w:r>
      <w:r>
        <w:rPr>
          <w:rFonts w:ascii="Aptos" w:hAnsi="Aptos" w:cs="Aptos" w:eastAsia="Aptos"/>
          <w:b w:val="0"/>
          <w:i w:val="0"/>
        </w:rPr>
        <w:t>Ein ehrliches «2» ist mehr wert als ein bequemes «4»: Wer weiß, wo er arbeiten muss, wird beim Stage-2-Audit nicht überrascht.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Der Abstand zeigt, wo. </w:t>
      </w:r>
      <w:r>
        <w:rPr>
          <w:rFonts w:ascii="Aptos" w:hAnsi="Aptos" w:cs="Aptos" w:eastAsia="Aptos"/>
          <w:b w:val="0"/>
          <w:i w:val="0"/>
        </w:rPr>
        <w:t>Liegen die Stufen weit auseinander (zum Beispiel die Kultur auf 3, die Wirksamkeitsnachweise auf Existenz), arbeiten Sie zuerst an der niedrigsten – bei 3.2 ist der Sprung von Stufe 2 auf 3 der teuerste und der einzige, der wirklich zählt.</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Wirkung statt Dokument. </w:t>
      </w:r>
      <w:r>
        <w:rPr>
          <w:rFonts w:ascii="Aptos" w:hAnsi="Aptos" w:cs="Aptos" w:eastAsia="Aptos"/>
          <w:b w:val="0"/>
          <w:i w:val="0"/>
        </w:rPr>
        <w:t>Nicht mehr Papier. Wer nach Wirksamkeit gefragt wird und ein zusätzliches Formular erzeugt, bleibt auf der zweiten Stufe der Nachweise.</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Beobachten statt fragen. </w:t>
      </w:r>
      <w:r>
        <w:rPr>
          <w:rFonts w:ascii="Aptos" w:hAnsi="Aptos" w:cs="Aptos" w:eastAsia="Aptos"/>
          <w:b w:val="0"/>
          <w:i w:val="0"/>
        </w:rPr>
        <w:t>Statt einer Befragung drei zählbare Indikatoren: Beinaheunfälle je hundert Beschäftigte · Zeit von der Meldung bis zur sichtbaren Folge · Anteil der Meldungen aus Führungsebenen. Alle drei gehören in die Managementbewertung.</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7"/>
        </w:rPr>
        <w:t>Diese Vorlage ist ein Hilfsmittel für den Blick und die Entscheidung, kein Ablagestück. Sie ersetzt weder die ISO 45001 noch eine Rechtsberatung, weder die Gefährdungsbeurteilung des konkreten Hauses noch ein Audit, und sie trifft keine Aussage über das Urteil einer Zertifizierungsstelle. Verbindlich ist stets die jeweils gültige Fassung von Gesetz und Norm: Maßgeblich ist heute die ISO 45001:2018 (EN ISO 45001:2023, mit Amd 1:2024 zum Klimawandel). Der Entwurf ISO/DIS 45001 (Veröffentlichung für 2027 erwartet) ist nicht bindend; eine ISO 45001:2026 existiert nicht. Die Stufen sind keine Anforderung der Norm und keine Zertifizierungsgrundlage; die Zertifizierungsstelle beurteilt nach eigenen Kriterien. Die Vorlage gibt weder Zielwerte noch Schwellen vor – das Band nennt keine.</w:t>
      </w:r>
    </w:p>
    <w:sectPr w:rsidR="00FC693F" w:rsidRPr="0006063C" w:rsidSect="00034616">
      <w:footerReference w:type="default" r:id="rId9"/>
      <w:pgSz w:w="16838" w:h="11906"/>
      <w:pgMar w:top="737"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