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0D6D2160" w14:textId="77777777" w:rsidR="002B7A23" w:rsidRDefault="00000000">
      <w:pPr>
        <w:pStyle w:val="Titolo2"/>
        <w:spacing w:after="200" w:line="340" w:lineRule="auto"/>
      </w:pPr>
      <w:bookmarkStart w:id="5" w:name="_Toc241934036"/>
      <w:bookmarkStart w:id="6" w:name="_Toc241939305"/>
      <w:r>
        <w:lastRenderedPageBreak/>
        <w:t>1.2 Kontext: warum dieselben Maßnahmen nicht überall halten</w:t>
      </w:r>
      <w:bookmarkEnd w:id="5"/>
      <w:bookmarkEnd w:id="6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293201BE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den Kontext einer Küche in sieben Schritten bestimmen</w:t>
      </w:r>
    </w:p>
    <w:p w14:paraId="7E799F8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Herkunft der Standards klären.</w:t>
      </w:r>
      <w:r>
        <w:rPr>
          <w:color w:val="1A1A1A"/>
        </w:rPr>
        <w:t xml:space="preserve"> Schreiben Sie auf, für welches Haus, in welchem Jahr und an welchem Ort die Küchenstandards entstanden sind, nach denen Sie arbeiten.</w:t>
      </w:r>
    </w:p>
    <w:p w14:paraId="1AE9DF2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stillen Voraussetzungen suchen.</w:t>
      </w:r>
      <w:r>
        <w:rPr>
          <w:color w:val="1A1A1A"/>
        </w:rPr>
        <w:t xml:space="preserve"> Gehen Sie die wichtigsten Maßnahmen durch und fragen Sie bei jeder: Was muss gegeben sein, damit sie wirkt? Umgebungstemperatur, Lieferfrequenz, Wasserqualität, Strom, Personal.</w:t>
      </w:r>
    </w:p>
    <w:p w14:paraId="19229E3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Am Ort messen.</w:t>
      </w:r>
      <w:r>
        <w:rPr>
          <w:color w:val="1A1A1A"/>
        </w:rPr>
        <w:t xml:space="preserve"> Messen Sie an den drei heißesten Tagen des Jahres die Temperatur an jedem Aufstellort eines Kühlgeräts und am Verflüssiger jeder Kälteanlage.</w:t>
      </w:r>
    </w:p>
    <w:p w14:paraId="601D06B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Mit dem Typenschild vergleichen.</w:t>
      </w:r>
      <w:r>
        <w:rPr>
          <w:color w:val="1A1A1A"/>
        </w:rPr>
        <w:t xml:space="preserve"> Notieren Sie die Klimaklasse oder die Auslegungstemperatur jedes Geräts neben dem gemessenen Wert.</w:t>
      </w:r>
    </w:p>
    <w:p w14:paraId="549766A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Die Aufzeichnungen als Reihe lesen.</w:t>
      </w:r>
      <w:r>
        <w:rPr>
          <w:color w:val="1A1A1A"/>
        </w:rPr>
        <w:t xml:space="preserve"> Legen Sie drei Jahre Temperaturprotokolle nebeneinander und zählen Sie die Abweichungen je Monat.</w:t>
      </w:r>
    </w:p>
    <w:p w14:paraId="4F4B16F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Jedes Thema an einen Ort bringen.</w:t>
      </w:r>
      <w:r>
        <w:rPr>
          <w:color w:val="1A1A1A"/>
        </w:rPr>
        <w:t xml:space="preserve"> Für jede Bedingung, die verändert, was Sie beherrschen müssen: Wo ist sie angekommen? Spezifikation, Präventivprogramm, Notfallplan, Budget.</w:t>
      </w:r>
    </w:p>
    <w:p w14:paraId="0EBE232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Den Trend festhalten.</w:t>
      </w:r>
      <w:r>
        <w:rPr>
          <w:color w:val="1A1A1A"/>
        </w:rPr>
        <w:t xml:space="preserve"> Führen Sie eine Zeile mit der Zahl der heißen Tage je Sommer und lesen Sie sie in der Managementbewertung.</w:t>
      </w:r>
    </w:p>
    <w:p w14:paraId="2F578C4D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751D1620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AE267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074BF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F9682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7583933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E6BCC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bekannt, für welchen Ort unsere Standards geschrieben wurden?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E5724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5D6F4D" w14:textId="77777777" w:rsidR="002B7A23" w:rsidRDefault="002B7A23">
            <w:pPr>
              <w:spacing w:line="260" w:lineRule="auto"/>
            </w:pPr>
          </w:p>
        </w:tc>
      </w:tr>
      <w:tr w:rsidR="002B7A23" w14:paraId="73410C2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B3B8A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Sind die Bedingungen unseres Standorts aufgeschrieben, die verändern, was die Küche beherrschen muss?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C02C3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6C5D38" w14:textId="77777777" w:rsidR="002B7A23" w:rsidRDefault="002B7A23">
            <w:pPr>
              <w:spacing w:line="260" w:lineRule="auto"/>
            </w:pPr>
          </w:p>
        </w:tc>
      </w:tr>
      <w:tr w:rsidR="002B7A23" w14:paraId="7D269B6B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7B1F3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Kennen wir die Klimaklasse jedes Kühlgeräts und die höchste Temperatur an seinem Aufstellort?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69309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78C4E6" w14:textId="77777777" w:rsidR="002B7A23" w:rsidRDefault="002B7A23">
            <w:pPr>
              <w:spacing w:line="260" w:lineRule="auto"/>
            </w:pPr>
          </w:p>
        </w:tc>
      </w:tr>
      <w:tr w:rsidR="002B7A23" w14:paraId="404A2FA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255F5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Wurden die Temperaturprotokolle im letzten Jahr als Reihe gelesen?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C77608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07DA2F" w14:textId="77777777" w:rsidR="002B7A23" w:rsidRDefault="002B7A23">
            <w:pPr>
              <w:spacing w:line="260" w:lineRule="auto"/>
            </w:pPr>
          </w:p>
        </w:tc>
      </w:tr>
      <w:tr w:rsidR="002B7A23" w14:paraId="39A1A96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12760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Löst ein wiederholter Vermerk am Rand eine Untersuchung aus?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45CC85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C3E129" w14:textId="77777777" w:rsidR="002B7A23" w:rsidRDefault="002B7A23">
            <w:pPr>
              <w:spacing w:line="260" w:lineRule="auto"/>
            </w:pPr>
          </w:p>
        </w:tc>
      </w:tr>
      <w:tr w:rsidR="002B7A23" w14:paraId="5D7919C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EBACA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entschieden und begründet, ob der Klimawandel für uns relevant ist?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4B684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EC0498" w14:textId="77777777" w:rsidR="002B7A23" w:rsidRDefault="002B7A23">
            <w:pPr>
              <w:spacing w:line="260" w:lineRule="auto"/>
            </w:pPr>
          </w:p>
        </w:tc>
      </w:tr>
      <w:tr w:rsidR="002B7A23" w14:paraId="5A9C893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DEC9F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jedes relevante Thema einen Ort im System, auf den man zeigen kann?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F737C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2319AB" w14:textId="77777777" w:rsidR="002B7A23" w:rsidRDefault="002B7A23">
            <w:pPr>
              <w:spacing w:line="260" w:lineRule="auto"/>
            </w:pPr>
          </w:p>
        </w:tc>
      </w:tr>
      <w:tr w:rsidR="002B7A23" w14:paraId="0309382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47EEF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ein Datum der letzten Überprüfung und einen Anlass für die nächste?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A89071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BA16CB" w14:textId="77777777" w:rsidR="002B7A23" w:rsidRDefault="002B7A23">
            <w:pPr>
              <w:spacing w:line="260" w:lineRule="auto"/>
            </w:pPr>
          </w:p>
        </w:tc>
      </w:tr>
    </w:tbl>
    <w:p w14:paraId="13BAD6F4" w14:textId="77777777" w:rsidR="002B7A23" w:rsidRDefault="002B7A23">
      <w:pPr>
        <w:spacing w:after="140"/>
      </w:pPr>
    </w:p>
    <w:p w14:paraId="01D51262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662EE58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Kontext für die Vermarktung schreiben.</w:t>
      </w:r>
      <w:r>
        <w:rPr>
          <w:color w:val="1A1A1A"/>
        </w:rPr>
        <w:t xml:space="preserve"> Er beschreibt dann das Haus und verändert nichts.</w:t>
      </w:r>
    </w:p>
    <w:p w14:paraId="3027970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Gruppenstandards ungeprüft übernehmen.</w:t>
      </w:r>
      <w:r>
        <w:rPr>
          <w:color w:val="1A1A1A"/>
        </w:rPr>
        <w:t xml:space="preserve"> Sie bringen die Bedingungen ihres Ursprungs mit.</w:t>
      </w:r>
    </w:p>
    <w:p w14:paraId="79D8C59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Abweichungen erklären statt untersuchen.</w:t>
      </w:r>
      <w:r>
        <w:rPr>
          <w:color w:val="1A1A1A"/>
        </w:rPr>
        <w:t xml:space="preserve"> Ein Wort am Rand ist keine Maßnahme.</w:t>
      </w:r>
    </w:p>
    <w:p w14:paraId="0C2250D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Tüchtigkeit der Küche für eine Lösung halten.</w:t>
      </w:r>
      <w:r>
        <w:rPr>
          <w:color w:val="1A1A1A"/>
        </w:rPr>
        <w:t xml:space="preserve"> Sie verdeckt, dass die Anlage nicht reicht.</w:t>
      </w:r>
    </w:p>
    <w:p w14:paraId="1B82EC5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Von der Hitze direkt in die Gefahrenanalyse springen.</w:t>
      </w:r>
      <w:r>
        <w:rPr>
          <w:color w:val="1A1A1A"/>
        </w:rPr>
        <w:t xml:space="preserve"> Anlage, Lieferanten, Notfallplan und Budget bleiben dann unberührt.</w:t>
      </w:r>
    </w:p>
    <w:p w14:paraId="08B1A8F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Kontext nach der Eröffnung nie wieder lesen.</w:t>
      </w:r>
      <w:r>
        <w:rPr>
          <w:color w:val="1A1A1A"/>
        </w:rPr>
        <w:t xml:space="preserve"> Das Klima hält sich nicht an das Datum des Dokuments.</w:t>
      </w:r>
    </w:p>
    <w:p w14:paraId="22ABB9AA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30FE6F7F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143D8DFF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08329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8930A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1B7AA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24000E60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7D38F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Verflüssiger auf das Dach versetzen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003B7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14.000 €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F54FB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4B6B3F5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344C1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Vier Kühltische der Klimaklasse 5 statt 4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591389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6.000 € Mehrpreis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4F332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65E3BDED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696EA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Verworfene Ware am 16. August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C5ECA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11.400 €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14BEAC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 Ereignis</w:t>
            </w:r>
          </w:p>
        </w:tc>
      </w:tr>
      <w:tr w:rsidR="002B7A23" w14:paraId="5181DED7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FA073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Mehrverbrauch an Strom durch Dauerlauf, drei Sommer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F4765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5.100 €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6CD70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geschätzt</w:t>
            </w:r>
          </w:p>
        </w:tc>
      </w:tr>
      <w:tr w:rsidR="002B7A23" w14:paraId="17A2089A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4EB9E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Wartungseinsätze in drei Sommern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3E4D3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2.300 €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25650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vier Einsätze</w:t>
            </w:r>
          </w:p>
        </w:tc>
      </w:tr>
    </w:tbl>
    <w:p w14:paraId="3E30B8DD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