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4C80308B" w14:textId="77777777" w:rsidR="002B7A23" w:rsidRDefault="00000000">
      <w:pPr>
        <w:pStyle w:val="Titolo2"/>
        <w:spacing w:after="200" w:line="340" w:lineRule="auto"/>
      </w:pPr>
      <w:bookmarkStart w:id="9" w:name="_Toc241934038"/>
      <w:bookmarkStart w:id="10" w:name="_Toc241939307"/>
      <w:r>
        <w:lastRenderedPageBreak/>
        <w:t>1.4 Anwendungsbereich: wo das System endet</w:t>
      </w:r>
      <w:bookmarkEnd w:id="9"/>
      <w:bookmarkEnd w:id="10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65EABBED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Praktische Anwendung: den Anwendungsbereich in sieben Schritten bestimmen</w:t>
      </w:r>
    </w:p>
    <w:p w14:paraId="79385B65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Den Rundgang machen.</w:t>
      </w:r>
      <w:r>
        <w:rPr>
          <w:color w:val="1A1A1A"/>
        </w:rPr>
        <w:t xml:space="preserve"> Gehen Sie über das Grundstück und notieren Sie jede Stelle, an der Lebensmittel hergestellt, gelagert oder ausgegeben werden, auch Minibar, Lobby, Wellness, Personalraum und Hof.</w:t>
      </w:r>
    </w:p>
    <w:p w14:paraId="02172BE7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Den Auftritt prüfen.</w:t>
      </w:r>
      <w:r>
        <w:rPr>
          <w:color w:val="1A1A1A"/>
        </w:rPr>
        <w:t xml:space="preserve"> Lesen Sie Prospekt, Website und Arrangements: Was wird unter dem Namen des Hauses angeboten, das ein anderer herstellt?</w:t>
      </w:r>
    </w:p>
    <w:p w14:paraId="4DFBFA49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Die drei Fragen stellen.</w:t>
      </w:r>
      <w:r>
        <w:rPr>
          <w:color w:val="1A1A1A"/>
        </w:rPr>
        <w:t xml:space="preserve"> Für jede Stelle: unter wessen Namen, wer betreibt, was wird geteilt.</w:t>
      </w:r>
    </w:p>
    <w:p w14:paraId="56BD934B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Die Zone bestimmen.</w:t>
      </w:r>
      <w:r>
        <w:rPr>
          <w:color w:val="1A1A1A"/>
        </w:rPr>
        <w:t xml:space="preserve"> Innen, verbunden oder außen. Bei «außen»: Woran erkennt der Gast die Trennung?</w:t>
      </w:r>
    </w:p>
    <w:p w14:paraId="41C88DB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Das Geteilte regeln.</w:t>
      </w:r>
      <w:r>
        <w:rPr>
          <w:color w:val="1A1A1A"/>
        </w:rPr>
        <w:t xml:space="preserve"> Für Kühlung, Spülen, Wasser, Eis und Lager: wer darf was wohin stellen, beschriftet und abgedeckt.</w:t>
      </w:r>
    </w:p>
    <w:p w14:paraId="45F2A8A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Den Text schreiben.</w:t>
      </w:r>
      <w:r>
        <w:rPr>
          <w:color w:val="1A1A1A"/>
        </w:rPr>
        <w:t xml:space="preserve"> Produkte und Dienstleistungen, Prozesse, Standorte, in ganzen Sätzen, mit Datum.</w:t>
      </w:r>
    </w:p>
    <w:p w14:paraId="093C3D4D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Den Anlass festlegen.</w:t>
      </w:r>
      <w:r>
        <w:rPr>
          <w:color w:val="1A1A1A"/>
        </w:rPr>
        <w:t xml:space="preserve"> Jede neue Ausgabestelle und jeder neue Pächter löst eine Prüfung aus, im selben Beschluss.</w:t>
      </w:r>
    </w:p>
    <w:p w14:paraId="67085C68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77177C23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6CDECC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0176D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3818A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1B1EF1FE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023C0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Nennt unser Anwendungsbereich Produkte, Prozesse und Standorte, nicht nur Räume?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C4E4C6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898E25" w14:textId="77777777" w:rsidR="002B7A23" w:rsidRDefault="002B7A23">
            <w:pPr>
              <w:spacing w:line="260" w:lineRule="auto"/>
            </w:pPr>
          </w:p>
        </w:tc>
      </w:tr>
      <w:tr w:rsidR="002B7A23" w14:paraId="52D11AB9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365AD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Kennen wir jede Stelle, an der unter unserem Namen Lebensmittel ausgegeben werden?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48B5F6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798ADC" w14:textId="77777777" w:rsidR="002B7A23" w:rsidRDefault="002B7A23">
            <w:pPr>
              <w:spacing w:line="260" w:lineRule="auto"/>
            </w:pPr>
          </w:p>
        </w:tc>
      </w:tr>
      <w:tr w:rsidR="002B7A23" w14:paraId="6AE08DFA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FB0E5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Ist für jede Stelle entschieden, ob sie innen, verbunden oder außen liegt?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61DEFF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B4A9BC" w14:textId="77777777" w:rsidR="002B7A23" w:rsidRDefault="002B7A23">
            <w:pPr>
              <w:spacing w:line="260" w:lineRule="auto"/>
            </w:pPr>
          </w:p>
        </w:tc>
      </w:tr>
      <w:tr w:rsidR="002B7A23" w14:paraId="62F477BE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B3934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Sind gemeinsam genutzte Kühlräume, Spülküchen und Lager geregelt?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24D996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BC3971" w14:textId="77777777" w:rsidR="002B7A23" w:rsidRDefault="002B7A23">
            <w:pPr>
              <w:spacing w:line="260" w:lineRule="auto"/>
            </w:pPr>
          </w:p>
        </w:tc>
      </w:tr>
      <w:tr w:rsidR="002B7A23" w14:paraId="3790D595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A2B01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Enthalten Miet- und Pachtverträge Bedingungen zur Lebensmittelsicherheit?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4ACDDC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C8206E" w14:textId="77777777" w:rsidR="002B7A23" w:rsidRDefault="002B7A23">
            <w:pPr>
              <w:spacing w:line="260" w:lineRule="auto"/>
            </w:pPr>
          </w:p>
        </w:tc>
      </w:tr>
      <w:tr w:rsidR="002B7A23" w14:paraId="0688B566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5E82C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Wurde vor der Eröffnung geprüft, ob die Betreiber gemeldet und ihr Personal belehrt ist?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CB06D9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D2796A" w14:textId="77777777" w:rsidR="002B7A23" w:rsidRDefault="002B7A23">
            <w:pPr>
              <w:spacing w:line="260" w:lineRule="auto"/>
            </w:pPr>
          </w:p>
        </w:tc>
      </w:tr>
      <w:tr w:rsidR="002B7A23" w14:paraId="0AD5554A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A3AE0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lastRenderedPageBreak/>
              <w:t>Hängt das Zertifikat dort, wo sein Anwendungsbereich gilt?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57D6DA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DA254A" w14:textId="77777777" w:rsidR="002B7A23" w:rsidRDefault="002B7A23">
            <w:pPr>
              <w:spacing w:line="260" w:lineRule="auto"/>
            </w:pPr>
          </w:p>
        </w:tc>
      </w:tr>
      <w:tr w:rsidR="002B7A23" w14:paraId="722EDE7A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359D5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Wurde der Anwendungsbereich bei der letzten neuen Ausgabestelle geprüft?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E23247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AFAA8E" w14:textId="77777777" w:rsidR="002B7A23" w:rsidRDefault="002B7A23">
            <w:pPr>
              <w:spacing w:line="260" w:lineRule="auto"/>
            </w:pPr>
          </w:p>
        </w:tc>
      </w:tr>
    </w:tbl>
    <w:p w14:paraId="0B19E6CF" w14:textId="77777777" w:rsidR="002B7A23" w:rsidRDefault="002B7A23">
      <w:pPr>
        <w:spacing w:after="140"/>
      </w:pPr>
    </w:p>
    <w:p w14:paraId="7BB849AB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67EF2758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Räume statt Angebote aufzählen.</w:t>
      </w:r>
      <w:r>
        <w:rPr>
          <w:color w:val="1A1A1A"/>
        </w:rPr>
        <w:t xml:space="preserve"> Alles außerhalb der Räume geht verloren.</w:t>
      </w:r>
    </w:p>
    <w:p w14:paraId="5CC54F7B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Grenze am Mietvertrag ziehen.</w:t>
      </w:r>
      <w:r>
        <w:rPr>
          <w:color w:val="1A1A1A"/>
        </w:rPr>
        <w:t xml:space="preserve"> Der Gast zieht sie am Namen.</w:t>
      </w:r>
    </w:p>
    <w:p w14:paraId="18870CD5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Geteiltes übersehen.</w:t>
      </w:r>
      <w:r>
        <w:rPr>
          <w:color w:val="1A1A1A"/>
        </w:rPr>
        <w:t xml:space="preserve"> Ein fremder Eimer im eigenen Kühlraum steht im System.</w:t>
      </w:r>
    </w:p>
    <w:p w14:paraId="1004177B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Fremdes Essen unter eigenem Namen verkaufen.</w:t>
      </w:r>
      <w:r>
        <w:rPr>
          <w:color w:val="1A1A1A"/>
        </w:rPr>
        <w:t xml:space="preserve"> Arrangement und Zimmerrechnung machen das Haus zum Verkäufer.</w:t>
      </w:r>
    </w:p>
    <w:p w14:paraId="080583D5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Mieter nach der Optik auswählen.</w:t>
      </w:r>
      <w:r>
        <w:rPr>
          <w:color w:val="1A1A1A"/>
        </w:rPr>
        <w:t xml:space="preserve"> Die Fragen nach Meldung, Kühlung und Belehrung kosten zehn Minuten.</w:t>
      </w:r>
    </w:p>
    <w:p w14:paraId="569F340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Das Zertifikat als Schmuck verwenden.</w:t>
      </w:r>
      <w:r>
        <w:rPr>
          <w:color w:val="1A1A1A"/>
        </w:rPr>
        <w:t xml:space="preserve"> Der Ort, an dem es hängt, ist eine Aussage.</w:t>
      </w:r>
    </w:p>
    <w:p w14:paraId="349CE756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Modellrechnung</w:t>
      </w:r>
    </w:p>
    <w:p w14:paraId="02639774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7568AF4B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B5DC0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C632A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9175F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3789FE29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19D38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Zwei Kühlcontainer für den Hof, Miete je Saison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D47826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3.200 €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1213B0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  <w:tr w:rsidR="002B7A23" w14:paraId="396475B0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E83FB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Vier mobile Handwaschbecken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E11AA2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4.200 €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C799CF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6E1992FA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03B27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Vertragsanhang mit sechs Bedingungen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EE22452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8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983441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6D95EE43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287A3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Prüfung der Hütten vor der Eröffnung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E5009F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4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55A489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je Saison</w:t>
            </w:r>
          </w:p>
        </w:tc>
      </w:tr>
      <w:tr w:rsidR="002B7A23" w14:paraId="058124E6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E2800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Umsatz des Hauses aus dem Markt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560713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96.000 €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5A33C7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je Saison, Standmieten und eigene Hütten</w:t>
            </w:r>
          </w:p>
        </w:tc>
      </w:tr>
    </w:tbl>
    <w:p w14:paraId="46714998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