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344C24B3" w14:textId="77777777" w:rsidR="002B7A23" w:rsidRDefault="00000000">
      <w:pPr>
        <w:pStyle w:val="Titolo2"/>
        <w:spacing w:after="200" w:line="340" w:lineRule="auto"/>
      </w:pPr>
      <w:bookmarkStart w:id="11" w:name="_Toc241934039"/>
      <w:bookmarkStart w:id="12" w:name="_Toc241939308"/>
      <w:r>
        <w:lastRenderedPageBreak/>
        <w:t>1.5 Führung: Verpflichtung, die im Budget steht</w:t>
      </w:r>
      <w:bookmarkEnd w:id="11"/>
      <w:bookmarkEnd w:id="12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2DB85FCB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Verpflichtung in sieben Schritten prüfbar machen</w:t>
      </w:r>
    </w:p>
    <w:p w14:paraId="153FABB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Die eigenen Regeln durchgehen.</w:t>
      </w:r>
      <w:r>
        <w:rPr>
          <w:color w:val="1A1A1A"/>
        </w:rPr>
        <w:t xml:space="preserve"> Listen Sie die Regeln Ihres Systems auf, die ein Gerät, eine Person oder eine Zeit voraussetzen: Abkühlen, Heißhalten, getrennte Lagerung, Messmittel, Schulung.</w:t>
      </w:r>
    </w:p>
    <w:p w14:paraId="46AC45F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Die Voraussetzung prüfen.</w:t>
      </w:r>
      <w:r>
        <w:rPr>
          <w:color w:val="1A1A1A"/>
        </w:rPr>
        <w:t xml:space="preserve"> Ist das Vorausgesetzte vorhanden, an jedem Tag, an dem die Regel gilt, auch bei vollem Haus?</w:t>
      </w:r>
    </w:p>
    <w:p w14:paraId="5A0488B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3. Die Protokolle als Reihe lesen.</w:t>
      </w:r>
      <w:r>
        <w:rPr>
          <w:color w:val="1A1A1A"/>
        </w:rPr>
        <w:t xml:space="preserve"> Wie oft wurde jede dieser Regeln in zwölf Monaten verfehlt?</w:t>
      </w:r>
    </w:p>
    <w:p w14:paraId="7AFEB876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Die Anträge suchen.</w:t>
      </w:r>
      <w:r>
        <w:rPr>
          <w:color w:val="1A1A1A"/>
        </w:rPr>
        <w:t xml:space="preserve"> Welche Anträge der Küche wurden in drei Jahren zurückgestellt, und an welcher Regel hängen sie?</w:t>
      </w:r>
    </w:p>
    <w:p w14:paraId="18F78619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Das Feld einführen.</w:t>
      </w:r>
      <w:r>
        <w:rPr>
          <w:color w:val="1A1A1A"/>
        </w:rPr>
        <w:t xml:space="preserve"> Ergänzen Sie den Investitionsantrag und den Sparbeschluss um die Frage nach der Lebensmittelsicherheit.</w:t>
      </w:r>
    </w:p>
    <w:p w14:paraId="6AE0310A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lastRenderedPageBreak/>
        <w:t>6. Die Schwelle öffnen.</w:t>
      </w:r>
      <w:r>
        <w:rPr>
          <w:color w:val="1A1A1A"/>
        </w:rPr>
        <w:t xml:space="preserve"> Anträge mit einem Ja in diesem Feld gehen an die oberste Leitung, unabhängig vom Betrag.</w:t>
      </w:r>
    </w:p>
    <w:p w14:paraId="35C6432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Die Antwort vervollständigen.</w:t>
      </w:r>
      <w:r>
        <w:rPr>
          <w:color w:val="1A1A1A"/>
        </w:rPr>
        <w:t xml:space="preserve"> Jede Zurückstellung nennt die Ersatzmaßnahme, die Frist und das Datum der Wiedervorlage.</w:t>
      </w:r>
    </w:p>
    <w:p w14:paraId="120BB040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678C36ED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57542B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E8E556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56F3D37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603AAB6F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241B0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Kennt die oberste Leitung die Regeln des Systems, die der Betrieb regelmäßig verfehlt?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92DE230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04B34F1" w14:textId="77777777" w:rsidR="002B7A23" w:rsidRDefault="002B7A23">
            <w:pPr>
              <w:spacing w:line="260" w:lineRule="auto"/>
            </w:pPr>
          </w:p>
        </w:tc>
      </w:tr>
      <w:tr w:rsidR="002B7A23" w14:paraId="7FDBA62F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CFAFC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Fragt der Investitionsantrag nach der Bedeutung für die Lebensmittelsicherheit?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B96F6C0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98509F3" w14:textId="77777777" w:rsidR="002B7A23" w:rsidRDefault="002B7A23">
            <w:pPr>
              <w:spacing w:line="260" w:lineRule="auto"/>
            </w:pPr>
          </w:p>
        </w:tc>
      </w:tr>
      <w:tr w:rsidR="002B7A23" w14:paraId="56D37774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883637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Erreichen solche Anträge die oberste Leitung unabhängig vom Betrag?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8BB8F3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43319F" w14:textId="77777777" w:rsidR="002B7A23" w:rsidRDefault="002B7A23">
            <w:pPr>
              <w:spacing w:line="260" w:lineRule="auto"/>
            </w:pPr>
          </w:p>
        </w:tc>
      </w:tr>
      <w:tr w:rsidR="002B7A23" w14:paraId="132C06EE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99A7D0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Nennt jede Zurückstellung eine Ersatzmaßnahme und eine Frist?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6BC2262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A7FC817" w14:textId="77777777" w:rsidR="002B7A23" w:rsidRDefault="002B7A23">
            <w:pPr>
              <w:spacing w:line="260" w:lineRule="auto"/>
            </w:pPr>
          </w:p>
        </w:tc>
      </w:tr>
      <w:tr w:rsidR="002B7A23" w14:paraId="42156BF8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B12939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Wird bei Sparbeschlüssen geprüft, welche Regel davon berührt ist?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2B47AAB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0D2CD29" w14:textId="77777777" w:rsidR="002B7A23" w:rsidRDefault="002B7A23">
            <w:pPr>
              <w:spacing w:line="260" w:lineRule="auto"/>
            </w:pPr>
          </w:p>
        </w:tc>
      </w:tr>
      <w:tr w:rsidR="002B7A23" w14:paraId="1BE39E54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DBED4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Enthält die Managementbewertung eine Aussage zur Angemessenheit der Ressourcen?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22A6AA5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04A4270" w14:textId="77777777" w:rsidR="002B7A23" w:rsidRDefault="002B7A23">
            <w:pPr>
              <w:spacing w:line="260" w:lineRule="auto"/>
            </w:pPr>
          </w:p>
        </w:tc>
      </w:tr>
      <w:tr w:rsidR="002B7A23" w14:paraId="14959AC6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63DB59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Hat der Leiter des Lebensmittelsicherheitsteams einen direkten Weg zur obersten Leitung?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86D0B40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55471A" w14:textId="77777777" w:rsidR="002B7A23" w:rsidRDefault="002B7A23">
            <w:pPr>
              <w:spacing w:line="260" w:lineRule="auto"/>
            </w:pPr>
          </w:p>
        </w:tc>
      </w:tr>
      <w:tr w:rsidR="002B7A23" w14:paraId="10E6A87A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A5F47B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Fällt es jemandem auf, wenn ein wiederholter Antrag nicht mehr gestellt wird?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500523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CE1E3A2" w14:textId="77777777" w:rsidR="002B7A23" w:rsidRDefault="002B7A23">
            <w:pPr>
              <w:spacing w:line="260" w:lineRule="auto"/>
            </w:pPr>
          </w:p>
        </w:tc>
      </w:tr>
    </w:tbl>
    <w:p w14:paraId="7BDA1600" w14:textId="77777777" w:rsidR="002B7A23" w:rsidRDefault="002B7A23">
      <w:pPr>
        <w:spacing w:after="140"/>
      </w:pPr>
    </w:p>
    <w:p w14:paraId="788AFB5A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06D9A78E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Verpflichtung an der Unterschrift messen.</w:t>
      </w:r>
      <w:r>
        <w:rPr>
          <w:color w:val="1A1A1A"/>
        </w:rPr>
        <w:t xml:space="preserve"> Sie kostet nichts und beweist deshalb nichts.</w:t>
      </w:r>
    </w:p>
    <w:p w14:paraId="66FDAFCD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Sicherheit als Ausstattung behandeln.</w:t>
      </w:r>
      <w:r>
        <w:rPr>
          <w:color w:val="1A1A1A"/>
        </w:rPr>
        <w:t xml:space="preserve"> Der Antrag konkurriert dann mit der Lobby und verliert.</w:t>
      </w:r>
    </w:p>
    <w:p w14:paraId="2D4E34A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Zurückstellen ohne Ersatz.</w:t>
      </w:r>
      <w:r>
        <w:rPr>
          <w:color w:val="1A1A1A"/>
        </w:rPr>
        <w:t xml:space="preserve"> Die Gefahr bleibt, und niemand hat über sie entschieden.</w:t>
      </w:r>
    </w:p>
    <w:p w14:paraId="2C478539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Abweichungen in der Küche lassen.</w:t>
      </w:r>
      <w:r>
        <w:rPr>
          <w:color w:val="1A1A1A"/>
        </w:rPr>
        <w:t xml:space="preserve"> Was die Leitung nicht erfährt, kann sie nicht entscheiden.</w:t>
      </w:r>
    </w:p>
    <w:p w14:paraId="4ECEB446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lastRenderedPageBreak/>
        <w:t>Regeln schreiben, für die das Mittel fehlt.</w:t>
      </w:r>
      <w:r>
        <w:rPr>
          <w:color w:val="1A1A1A"/>
        </w:rPr>
        <w:t xml:space="preserve"> Das eigene Konzept wird zum Beleg gegen das Haus.</w:t>
      </w:r>
    </w:p>
    <w:p w14:paraId="6AE6AFBA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Das Schweigen der Küche für Zufriedenheit halten.</w:t>
      </w:r>
      <w:r>
        <w:rPr>
          <w:color w:val="1A1A1A"/>
        </w:rPr>
        <w:t xml:space="preserve"> Wer dreimal ein Nein hört, fragt nicht mehr.</w:t>
      </w:r>
    </w:p>
    <w:p w14:paraId="2EF06BA8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Modellrechnung</w:t>
      </w:r>
    </w:p>
    <w:p w14:paraId="585ED3E3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50E0CA32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8F38CB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6A663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6DFC04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281D0E31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B9CEE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Schnellkühler für 20 Behälter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54385F5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18 400 CHF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A76BC28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132B13E8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DB6487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Rückerstattung des Anlasses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506CED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16 800 CHF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396D8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140 Gedecke</w:t>
            </w:r>
          </w:p>
        </w:tc>
      </w:tr>
      <w:tr w:rsidR="002B7A23" w14:paraId="214C4913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6A7728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Zwei abgesagte Anlässe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E1F383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21 000 CHF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479C8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Umsatz</w:t>
            </w:r>
          </w:p>
        </w:tc>
      </w:tr>
      <w:tr w:rsidR="002B7A23" w14:paraId="08377E2F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69C1E9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Laboruntersuchungen und Beratung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4D7126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6 500 CHF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BFA9BCA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geschätzt</w:t>
            </w:r>
          </w:p>
        </w:tc>
      </w:tr>
      <w:tr w:rsidR="002B7A23" w14:paraId="62616BD4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F096D5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Verlorener Firmenkunde, Jahresumsatz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FD74757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38 000 CHF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0D8A5E8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drei Anlässe im Jahr</w:t>
            </w:r>
          </w:p>
        </w:tc>
      </w:tr>
    </w:tbl>
    <w:p w14:paraId="4E7286D8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