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1EF036DD" w14:textId="77777777" w:rsidR="002B7A23" w:rsidRDefault="00000000">
      <w:pPr>
        <w:pStyle w:val="Titolo2"/>
        <w:spacing w:after="200" w:line="340" w:lineRule="auto"/>
      </w:pPr>
      <w:bookmarkStart w:id="38" w:name="_Toc241934053"/>
      <w:bookmarkStart w:id="39" w:name="_Toc241939322"/>
      <w:r>
        <w:lastRenderedPageBreak/>
        <w:t>2.3 Gefahrenanalyse bei vierhundert Gedecken</w:t>
      </w:r>
      <w:bookmarkEnd w:id="38"/>
      <w:bookmarkEnd w:id="39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3AE58BB7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Gefahrenanalyse in sieben Schritten auf Prozesse umstellen</w:t>
      </w:r>
    </w:p>
    <w:p w14:paraId="132DC3D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Familien bilden.</w:t>
      </w:r>
      <w:r>
        <w:rPr>
          <w:color w:val="1A1A1A"/>
        </w:rPr>
        <w:t xml:space="preserve"> Ordnen Sie alle Gerichte nach der Art ihrer Herstellung. Mehr als acht Familien sind selten nötig.</w:t>
      </w:r>
    </w:p>
    <w:p w14:paraId="5DBE2F0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Das Bankett eigens abgehen.</w:t>
      </w:r>
      <w:r>
        <w:rPr>
          <w:color w:val="1A1A1A"/>
        </w:rPr>
        <w:t xml:space="preserve"> Begleiten Sie eine große Veranstaltung vom Garen bis zum Service, mit Uhr und Thermometer.</w:t>
      </w:r>
    </w:p>
    <w:p w14:paraId="641FBE7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Standzeiten eintragen.</w:t>
      </w:r>
      <w:r>
        <w:rPr>
          <w:color w:val="1A1A1A"/>
        </w:rPr>
        <w:t xml:space="preserve"> Jede Zeit zwischen zwei Schritten ist selbst ein Schritt und gehört in das Fließdiagramm.</w:t>
      </w:r>
    </w:p>
    <w:p w14:paraId="30D9E22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vier Verben fragen.</w:t>
      </w:r>
      <w:r>
        <w:rPr>
          <w:color w:val="1A1A1A"/>
        </w:rPr>
        <w:t xml:space="preserve"> Je Schritt: Was ist vorhanden, was kommt hinzu, was wächst, was überdauert?</w:t>
      </w:r>
    </w:p>
    <w:p w14:paraId="31C5914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Ohne Maßnahme bewerten.</w:t>
      </w:r>
      <w:r>
        <w:rPr>
          <w:color w:val="1A1A1A"/>
        </w:rPr>
        <w:t xml:space="preserve"> Denken Sie Kühlraum, Schnellkühler und Thermometer weg. Was würde geschehen, und wem?</w:t>
      </w:r>
    </w:p>
    <w:p w14:paraId="03629FC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Die Methode aufschreiben.</w:t>
      </w:r>
      <w:r>
        <w:rPr>
          <w:color w:val="1A1A1A"/>
        </w:rPr>
        <w:t xml:space="preserve"> Eine Seite: die Stufen in Worten, die Quellen, wer bewertet hat.</w:t>
      </w:r>
    </w:p>
    <w:p w14:paraId="7998EA2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Die Auslöser festlegen.</w:t>
      </w:r>
      <w:r>
        <w:rPr>
          <w:color w:val="1A1A1A"/>
        </w:rPr>
        <w:t xml:space="preserve"> Ab welcher Gästezahl, bei welchem neuen Gerät, bei welcher neuen Familie wird neu analysiert?</w:t>
      </w:r>
    </w:p>
    <w:p w14:paraId="7A5C28AB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5A635DBF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91190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7A644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65FB3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3C610D0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10506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unsere Analyse nach Prozessen geordnet und nicht nach Gerichten?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E8C44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BF8BBF" w14:textId="77777777" w:rsidR="002B7A23" w:rsidRDefault="002B7A23">
            <w:pPr>
              <w:spacing w:line="260" w:lineRule="auto"/>
            </w:pPr>
          </w:p>
        </w:tc>
      </w:tr>
      <w:tr w:rsidR="002B7A23" w14:paraId="364B0C9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3EB6C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das Bankett eigene Prozessfamilien?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F7420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AC7D2E" w14:textId="77777777" w:rsidR="002B7A23" w:rsidRDefault="002B7A23">
            <w:pPr>
              <w:spacing w:line="260" w:lineRule="auto"/>
            </w:pPr>
          </w:p>
        </w:tc>
      </w:tr>
      <w:tr w:rsidR="002B7A23" w14:paraId="4E8D56D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2E4C7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Stehen die Standzeiten als Schritte im Fließdiagramm?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37CAF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71606F" w14:textId="77777777" w:rsidR="002B7A23" w:rsidRDefault="002B7A23">
            <w:pPr>
              <w:spacing w:line="260" w:lineRule="auto"/>
            </w:pPr>
          </w:p>
        </w:tc>
      </w:tr>
      <w:tr w:rsidR="002B7A23" w14:paraId="5575B7CA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49721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die Wahrscheinlichkeit ohne Maßnahmen bewertet?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AB8D9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649A06" w14:textId="77777777" w:rsidR="002B7A23" w:rsidRDefault="002B7A23">
            <w:pPr>
              <w:spacing w:line="260" w:lineRule="auto"/>
            </w:pPr>
          </w:p>
        </w:tc>
      </w:tr>
      <w:tr w:rsidR="002B7A23" w14:paraId="798B6F3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18918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Können wir jede Stufe unserer Bewertung in Worten erklären?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93DD61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A0BD4F" w14:textId="77777777" w:rsidR="002B7A23" w:rsidRDefault="002B7A23">
            <w:pPr>
              <w:spacing w:line="260" w:lineRule="auto"/>
            </w:pPr>
          </w:p>
        </w:tc>
      </w:tr>
      <w:tr w:rsidR="002B7A23" w14:paraId="3C3B59C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358F6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wir im letzten Jahr einen Ausbruchsbericht der Behörden gelesen?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CC46B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C135D8" w14:textId="77777777" w:rsidR="002B7A23" w:rsidRDefault="002B7A23">
            <w:pPr>
              <w:spacing w:line="260" w:lineRule="auto"/>
            </w:pPr>
          </w:p>
        </w:tc>
      </w:tr>
      <w:tr w:rsidR="002B7A23" w14:paraId="0D8EF2DA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EF73D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Gehört dem Team jemand an, der die großen Veranstaltungen kocht?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3AFAEF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B96CC7" w14:textId="77777777" w:rsidR="002B7A23" w:rsidRDefault="002B7A23">
            <w:pPr>
              <w:spacing w:line="260" w:lineRule="auto"/>
            </w:pPr>
          </w:p>
        </w:tc>
      </w:tr>
      <w:tr w:rsidR="002B7A23" w14:paraId="2A7DCE4C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073F8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Fragt der Verkauf die Küche, bevor er eine neue Größenordnung zusagt?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1D0FE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F92144" w14:textId="77777777" w:rsidR="002B7A23" w:rsidRDefault="002B7A23">
            <w:pPr>
              <w:spacing w:line="260" w:lineRule="auto"/>
            </w:pPr>
          </w:p>
        </w:tc>
      </w:tr>
    </w:tbl>
    <w:p w14:paraId="376013FA" w14:textId="77777777" w:rsidR="002B7A23" w:rsidRDefault="002B7A23">
      <w:pPr>
        <w:spacing w:after="140"/>
      </w:pPr>
    </w:p>
    <w:p w14:paraId="7BEB2A8B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07CC16B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Gericht statt Prozess.</w:t>
      </w:r>
      <w:r>
        <w:rPr>
          <w:color w:val="1A1A1A"/>
        </w:rPr>
        <w:t xml:space="preserve"> Hundertvierzig Blätter und keines für die Menge.</w:t>
      </w:r>
    </w:p>
    <w:p w14:paraId="3B8FA2C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Mit der Maßnahme bewerten.</w:t>
      </w:r>
      <w:r>
        <w:rPr>
          <w:color w:val="1A1A1A"/>
        </w:rPr>
        <w:t xml:space="preserve"> «Gering, da Kühlung vorhanden» versteckt die Kühlung.</w:t>
      </w:r>
    </w:p>
    <w:p w14:paraId="1064664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Liste der Vorlage übernehmen.</w:t>
      </w:r>
      <w:r>
        <w:rPr>
          <w:color w:val="1A1A1A"/>
        </w:rPr>
        <w:t xml:space="preserve"> Sporenbildner und Giftbildner fehlen dort oft.</w:t>
      </w:r>
    </w:p>
    <w:p w14:paraId="76B4EEF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Nur fragen, wo die Gefahr vorhanden ist.</w:t>
      </w:r>
      <w:r>
        <w:rPr>
          <w:color w:val="1A1A1A"/>
        </w:rPr>
        <w:t xml:space="preserve"> Entscheidend ist, wo sie wächst.</w:t>
      </w:r>
    </w:p>
    <w:p w14:paraId="16412C0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Zahlen ohne Worte.</w:t>
      </w:r>
      <w:r>
        <w:rPr>
          <w:color w:val="1A1A1A"/>
        </w:rPr>
        <w:t xml:space="preserve"> Eine Drei, die niemand erklären kann, ist eine Meinung.</w:t>
      </w:r>
    </w:p>
    <w:p w14:paraId="5D43441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Analyse nicht mit dem Haus wachsen lassen.</w:t>
      </w:r>
      <w:r>
        <w:rPr>
          <w:color w:val="1A1A1A"/>
        </w:rPr>
        <w:t xml:space="preserve"> Neuer Saal, altes Blatt.</w:t>
      </w:r>
    </w:p>
    <w:p w14:paraId="7897F2A1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Modellrechnung</w:t>
      </w:r>
    </w:p>
    <w:p w14:paraId="7844073E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377A4752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D6BFF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9077D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51997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05D6F81F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0EF8B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Begleitung einer Veranstaltung durch zwei Personen des Teams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6976B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FB9D8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4291A03B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F979F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Neuordnung der Analyse nach Prozessfamilien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C8646C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40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C17AD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6638D573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BCDE6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Mobiler Kühlanhänger für fünf Tellerwagen, Miete je Veranstaltung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AC457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280 €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F1EDB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Anlass</w:t>
            </w:r>
          </w:p>
        </w:tc>
      </w:tr>
      <w:tr w:rsidR="002B7A23" w14:paraId="49B927B1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618C6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Zwei zusätzliche Köche für spätes Anrichten, je vier Stunden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54D77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240 €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D9B31C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Anlass</w:t>
            </w:r>
          </w:p>
        </w:tc>
      </w:tr>
      <w:tr w:rsidR="002B7A23" w14:paraId="165B3AFE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34881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Lesen der Ausbruchsberichte der Behörden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54DB0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 Stunde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646A9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</w:tbl>
    <w:p w14:paraId="44F2E4F6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