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val="0"/>
          <w:i w:val="0"/>
          <w:color w:val="8C5A2B"/>
          <w:sz w:val="18"/>
        </w:rPr>
        <w:t>Das Steuer und die Lupe · Band 6a · ISO 22000 — Anhang</w:t>
      </w:r>
    </w:p>
    <w:p w14:paraId="7873A5F9" w14:textId="77777777" w:rsidR="002B7A23" w:rsidRDefault="00000000">
      <w:pPr>
        <w:pStyle w:val="Titolo2"/>
        <w:spacing w:after="160" w:line="340" w:lineRule="auto"/>
      </w:pPr>
      <w:bookmarkStart w:id="70" w:name="_Toc241934069"/>
      <w:bookmarkStart w:id="71" w:name="_Toc241939338"/>
      <w:r>
        <w:lastRenderedPageBreak/>
        <w:t>Anhang B — Temperaturen, Zeiten und Fristen in den drei Ländern</w:t>
      </w:r>
      <w:bookmarkEnd w:id="70"/>
      <w:bookmarkEnd w:id="71"/>
    </w:p>
    <w:p w14:paraId="07B32EB5" w14:textId="77777777" w:rsidR="002B7A23" w:rsidRDefault="00000000">
      <w:pPr>
        <w:keepNext/>
        <w:spacing w:before="280" w:after="120"/>
      </w:pPr>
      <w:r>
        <w:rPr>
          <w:b/>
          <w:bCs/>
          <w:color w:val="8C5A2B"/>
          <w:sz w:val="28"/>
          <w:szCs w:val="28"/>
        </w:rPr>
        <w:t>Was in den Tabellen der dreißig Abschnitte verstreut steht, nebeneinander</w:t>
      </w:r>
    </w:p>
    <w:p w14:paraId="001382F1" w14:textId="77777777" w:rsidR="002B7A23" w:rsidRDefault="00000000">
      <w:pPr>
        <w:spacing w:after="140" w:line="300" w:lineRule="auto"/>
        <w:jc w:val="both"/>
      </w:pPr>
      <w:r>
        <w:rPr>
          <w:color w:val="1A1A1A"/>
        </w:rPr>
        <w:t>Die folgende Übersicht stellt zusammen, was die Abschnitte dieses Bandes an Zahlen nennen, mit dem Abschnitt, in dem die Quelle steht. Sie ist zum Nachschlagen gedacht und trägt dieselben Vorbehalte wie die Tabellen, aus denen sie stammt: Stand 3. Oktober 2026, und bei jeder Zahl zählt, aus welchem Stockwerk sie kommt. Wo «Vorschrift» steht, bindet ein Gesetz oder eine Verordnung. Wo «Empfehlung» steht, nennt eine Leitlinie, eine Norm, ein Institut oder ein Merkblatt die Zahl, und das Haus kann begründet anders entscheiden. Wo «nicht gefunden» steht, hat die Recherche für diesen Band keine Regel gefunden.</w:t>
      </w:r>
    </w:p>
    <w:p w14:paraId="0792F8F9" w14:textId="77777777" w:rsidR="002B7A23" w:rsidRDefault="00000000">
      <w:pPr>
        <w:keepNext/>
        <w:spacing w:before="160" w:after="90"/>
      </w:pPr>
      <w:r>
        <w:rPr>
          <w:b/>
          <w:bCs/>
          <w:color w:val="5A5A5A"/>
          <w:sz w:val="18"/>
          <w:szCs w:val="18"/>
        </w:rPr>
        <w:t>Tabelle B.1 — Zahlen der drei Länder, mit ihrem Rang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4"/>
        <w:gridCol w:w="2970"/>
        <w:gridCol w:w="2325"/>
        <w:gridCol w:w="3124"/>
      </w:tblGrid>
      <w:tr w:rsidR="002B7A23" w14:paraId="5795D083" w14:textId="77777777">
        <w:trPr>
          <w:tblHeader/>
        </w:trPr>
        <w:tc>
          <w:tcPr>
            <w:tcW w:w="183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661C63" w14:textId="77777777" w:rsidR="002B7A23" w:rsidRDefault="00000000">
            <w:pPr>
              <w:spacing w:line="260" w:lineRule="auto"/>
            </w:pPr>
            <w:r>
              <w:rPr>
                <w:b/>
                <w:bCs/>
                <w:color w:val="FFFFFF"/>
                <w:sz w:val="16"/>
                <w:szCs w:val="16"/>
              </w:rPr>
              <w:t>Gegenstand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45BBE60" w14:textId="77777777" w:rsidR="002B7A23" w:rsidRDefault="00000000">
            <w:pPr>
              <w:spacing w:line="260" w:lineRule="auto"/>
            </w:pPr>
            <w:r>
              <w:rPr>
                <w:b/>
                <w:bCs/>
                <w:color w:val="FFFFFF"/>
                <w:sz w:val="16"/>
                <w:szCs w:val="16"/>
              </w:rPr>
              <w:t>Deutschland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A34A48" w14:textId="77777777" w:rsidR="002B7A23" w:rsidRDefault="00000000">
            <w:pPr>
              <w:spacing w:line="260" w:lineRule="auto"/>
            </w:pPr>
            <w:r>
              <w:rPr>
                <w:b/>
                <w:bCs/>
                <w:color w:val="FFFFFF"/>
                <w:sz w:val="16"/>
                <w:szCs w:val="16"/>
              </w:rPr>
              <w:t>Österreich</w:t>
            </w:r>
          </w:p>
        </w:tc>
        <w:tc>
          <w:tcPr>
            <w:tcW w:w="260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9658B17" w14:textId="77777777" w:rsidR="002B7A23" w:rsidRDefault="00000000">
            <w:pPr>
              <w:spacing w:line="260" w:lineRule="auto"/>
            </w:pPr>
            <w:r>
              <w:rPr>
                <w:b/>
                <w:bCs/>
                <w:color w:val="FFFFFF"/>
                <w:sz w:val="16"/>
                <w:szCs w:val="16"/>
              </w:rPr>
              <w:t>Schweiz</w:t>
            </w:r>
          </w:p>
        </w:tc>
      </w:tr>
      <w:tr w:rsidR="002B7A23" w14:paraId="569A58A6"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6D25A8" w14:textId="77777777" w:rsidR="002B7A23" w:rsidRDefault="00000000">
            <w:pPr>
              <w:spacing w:line="260" w:lineRule="auto"/>
            </w:pPr>
            <w:r>
              <w:rPr>
                <w:b/>
                <w:bCs/>
                <w:color w:val="1A1A1A"/>
                <w:sz w:val="16"/>
                <w:szCs w:val="16"/>
              </w:rPr>
              <w:t>Frischer Fisch (1.2)</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4A5F5E" w14:textId="77777777" w:rsidR="002B7A23" w:rsidRDefault="00000000">
            <w:pPr>
              <w:spacing w:line="260" w:lineRule="auto"/>
            </w:pPr>
            <w:r>
              <w:rPr>
                <w:color w:val="1A1A1A"/>
                <w:sz w:val="16"/>
                <w:szCs w:val="16"/>
              </w:rPr>
              <w:t>Empfehlung: höchstens 2 °C (DIN 10508)</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3981F9" w14:textId="77777777" w:rsidR="002B7A23" w:rsidRDefault="00000000">
            <w:pPr>
              <w:spacing w:line="260" w:lineRule="auto"/>
            </w:pPr>
            <w:r>
              <w:rPr>
                <w:color w:val="1A1A1A"/>
                <w:sz w:val="16"/>
                <w:szCs w:val="16"/>
              </w:rPr>
              <w:t>Empfehlung: gekühlt über 0 bis 4 °C, Toleranz bis 6 °C</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3C0BB7" w14:textId="77777777" w:rsidR="002B7A23" w:rsidRDefault="00000000">
            <w:pPr>
              <w:spacing w:line="260" w:lineRule="auto"/>
            </w:pPr>
            <w:r>
              <w:rPr>
                <w:color w:val="1A1A1A"/>
                <w:sz w:val="16"/>
                <w:szCs w:val="16"/>
              </w:rPr>
              <w:t>Vorschrift: auf schmelzendem Eis, höchstens 2 °C (HyV, Art. 44)</w:t>
            </w:r>
          </w:p>
        </w:tc>
      </w:tr>
      <w:tr w:rsidR="002B7A23" w14:paraId="42829F26"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47CB2B" w14:textId="77777777" w:rsidR="002B7A23" w:rsidRDefault="00000000">
            <w:pPr>
              <w:spacing w:line="260" w:lineRule="auto"/>
            </w:pPr>
            <w:r>
              <w:rPr>
                <w:b/>
                <w:bCs/>
                <w:color w:val="1A1A1A"/>
                <w:sz w:val="16"/>
                <w:szCs w:val="16"/>
              </w:rPr>
              <w:t>Fleisch (1.2)</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4A1BEB" w14:textId="77777777" w:rsidR="002B7A23" w:rsidRDefault="00000000">
            <w:pPr>
              <w:spacing w:line="260" w:lineRule="auto"/>
            </w:pPr>
            <w:r>
              <w:rPr>
                <w:color w:val="1A1A1A"/>
                <w:sz w:val="16"/>
                <w:szCs w:val="16"/>
              </w:rPr>
              <w:t>Empfehlung: Hackfleisch 2 °C, Geflügel 4 °C, Frischfleisch 7 °C</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1DE468" w14:textId="77777777" w:rsidR="002B7A23" w:rsidRDefault="00000000">
            <w:pPr>
              <w:spacing w:line="260" w:lineRule="auto"/>
            </w:pPr>
            <w:r>
              <w:rPr>
                <w:color w:val="1A1A1A"/>
                <w:sz w:val="16"/>
                <w:szCs w:val="16"/>
              </w:rPr>
              <w:t>Empfehlung: gekühlt über 0 bis 4 °C</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D0420D" w14:textId="77777777" w:rsidR="002B7A23" w:rsidRDefault="00000000">
            <w:pPr>
              <w:spacing w:line="260" w:lineRule="auto"/>
            </w:pPr>
            <w:r>
              <w:rPr>
                <w:color w:val="1A1A1A"/>
                <w:sz w:val="16"/>
                <w:szCs w:val="16"/>
              </w:rPr>
              <w:t>Vorschrift: Hackfleisch 2 °C, Geflügel 4 °C, Fleisch 7 °C (HyV, Art. 31)</w:t>
            </w:r>
          </w:p>
        </w:tc>
      </w:tr>
      <w:tr w:rsidR="002B7A23" w14:paraId="3E07CF59"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205803" w14:textId="77777777" w:rsidR="002B7A23" w:rsidRDefault="00000000">
            <w:pPr>
              <w:spacing w:line="260" w:lineRule="auto"/>
            </w:pPr>
            <w:r>
              <w:rPr>
                <w:b/>
                <w:bCs/>
                <w:color w:val="1A1A1A"/>
                <w:sz w:val="16"/>
                <w:szCs w:val="16"/>
              </w:rPr>
              <w:t>Abkühlen (1.5)</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DD3172" w14:textId="77777777" w:rsidR="002B7A23" w:rsidRDefault="00000000">
            <w:pPr>
              <w:spacing w:line="260" w:lineRule="auto"/>
            </w:pPr>
            <w:r>
              <w:rPr>
                <w:color w:val="1A1A1A"/>
                <w:sz w:val="16"/>
                <w:szCs w:val="16"/>
              </w:rPr>
              <w:t>Empfehlung: von 65 auf 10 °C in zwei Stunden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BED1C1" w14:textId="77777777" w:rsidR="002B7A23" w:rsidRDefault="00000000">
            <w:pPr>
              <w:spacing w:line="260" w:lineRule="auto"/>
            </w:pPr>
            <w:r>
              <w:rPr>
                <w:color w:val="1A1A1A"/>
                <w:sz w:val="16"/>
                <w:szCs w:val="16"/>
              </w:rPr>
              <w:t>Empfehlung: rasch auf 0 bis 4 °C, möglichst in zwei Stunden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81D653" w14:textId="77777777" w:rsidR="002B7A23" w:rsidRDefault="00000000">
            <w:pPr>
              <w:spacing w:line="260" w:lineRule="auto"/>
            </w:pPr>
            <w:r>
              <w:rPr>
                <w:color w:val="1A1A1A"/>
                <w:sz w:val="16"/>
                <w:szCs w:val="16"/>
              </w:rPr>
              <w:t>Vorschrift: so schnell wie möglich (HyV, Art. 27). Empfehlung: von 65 auf unter 5 °C in 90 Minuten</w:t>
            </w:r>
          </w:p>
        </w:tc>
      </w:tr>
      <w:tr w:rsidR="002B7A23" w14:paraId="4F504DE2"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AA4EB7" w14:textId="77777777" w:rsidR="002B7A23" w:rsidRDefault="00000000">
            <w:pPr>
              <w:spacing w:line="260" w:lineRule="auto"/>
            </w:pPr>
            <w:r>
              <w:rPr>
                <w:b/>
                <w:bCs/>
                <w:color w:val="1A1A1A"/>
                <w:sz w:val="16"/>
                <w:szCs w:val="16"/>
              </w:rPr>
              <w:t>Heißhalten (2.3, 2.7)</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9AA3F6" w14:textId="77777777" w:rsidR="002B7A23" w:rsidRDefault="00000000">
            <w:pPr>
              <w:spacing w:line="260" w:lineRule="auto"/>
            </w:pPr>
            <w:r>
              <w:rPr>
                <w:color w:val="1A1A1A"/>
                <w:sz w:val="16"/>
                <w:szCs w:val="16"/>
              </w:rPr>
              <w:t>Empfehlung: mindestens 60 °C an jeder Stelle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90FA46" w14:textId="77777777" w:rsidR="002B7A23" w:rsidRDefault="00000000">
            <w:pPr>
              <w:spacing w:line="260" w:lineRule="auto"/>
            </w:pPr>
            <w:r>
              <w:rPr>
                <w:color w:val="1A1A1A"/>
                <w:sz w:val="16"/>
                <w:szCs w:val="16"/>
              </w:rPr>
              <w:t>Empfehlung: über 70 °C; für Caterer mindestens 65 °C</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DE041B" w14:textId="77777777" w:rsidR="002B7A23" w:rsidRDefault="00000000">
            <w:pPr>
              <w:spacing w:line="260" w:lineRule="auto"/>
            </w:pPr>
            <w:r>
              <w:rPr>
                <w:color w:val="1A1A1A"/>
                <w:sz w:val="16"/>
                <w:szCs w:val="16"/>
              </w:rPr>
              <w:t>Empfehlung: mindestens 65 °C, höchstens drei Stunden</w:t>
            </w:r>
          </w:p>
        </w:tc>
      </w:tr>
      <w:tr w:rsidR="002B7A23" w14:paraId="7AB4B33E"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C8BB48" w14:textId="77777777" w:rsidR="002B7A23" w:rsidRDefault="00000000">
            <w:pPr>
              <w:spacing w:line="260" w:lineRule="auto"/>
            </w:pPr>
            <w:r>
              <w:rPr>
                <w:b/>
                <w:bCs/>
                <w:color w:val="1A1A1A"/>
                <w:sz w:val="16"/>
                <w:szCs w:val="16"/>
              </w:rPr>
              <w:t>Durchgaren (2.4, 2.5)</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C58D60" w14:textId="77777777" w:rsidR="002B7A23" w:rsidRDefault="00000000">
            <w:pPr>
              <w:spacing w:line="260" w:lineRule="auto"/>
            </w:pPr>
            <w:r>
              <w:rPr>
                <w:color w:val="1A1A1A"/>
                <w:sz w:val="16"/>
                <w:szCs w:val="16"/>
              </w:rPr>
              <w:t>Empfehlung: 70 °C für zwei Minuten im Kern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CD7C02" w14:textId="77777777" w:rsidR="002B7A23" w:rsidRDefault="00000000">
            <w:pPr>
              <w:spacing w:line="260" w:lineRule="auto"/>
            </w:pPr>
            <w:r>
              <w:rPr>
                <w:color w:val="1A1A1A"/>
                <w:sz w:val="16"/>
                <w:szCs w:val="16"/>
              </w:rPr>
              <w:t>Empfehlung: 75 °C beim Wieder­erhitzen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1B345D" w14:textId="77777777" w:rsidR="002B7A23" w:rsidRDefault="00000000">
            <w:pPr>
              <w:spacing w:line="260" w:lineRule="auto"/>
            </w:pPr>
            <w:r>
              <w:rPr>
                <w:color w:val="1A1A1A"/>
                <w:sz w:val="16"/>
                <w:szCs w:val="16"/>
              </w:rPr>
              <w:t>Empfehlung: 70 °C für zwei Minuten</w:t>
            </w:r>
          </w:p>
        </w:tc>
      </w:tr>
      <w:tr w:rsidR="002B7A23" w14:paraId="03DD5895"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4D3B1A" w14:textId="77777777" w:rsidR="002B7A23" w:rsidRDefault="00000000">
            <w:pPr>
              <w:spacing w:line="260" w:lineRule="auto"/>
            </w:pPr>
            <w:r>
              <w:rPr>
                <w:b/>
                <w:bCs/>
                <w:color w:val="1A1A1A"/>
                <w:sz w:val="16"/>
                <w:szCs w:val="16"/>
              </w:rPr>
              <w:t>Garen unter 70 °C; Lagerdauer im Beutel (2.5)</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E10561" w14:textId="77777777" w:rsidR="002B7A23" w:rsidRDefault="00000000">
            <w:pPr>
              <w:spacing w:line="260" w:lineRule="auto"/>
            </w:pPr>
            <w:r>
              <w:rPr>
                <w:color w:val="1A1A1A"/>
                <w:sz w:val="16"/>
                <w:szCs w:val="16"/>
              </w:rPr>
              <w:t>nicht gefunden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97FECD" w14:textId="77777777" w:rsidR="002B7A23" w:rsidRDefault="00000000">
            <w:pPr>
              <w:spacing w:line="260" w:lineRule="auto"/>
            </w:pPr>
            <w:r>
              <w:rPr>
                <w:color w:val="1A1A1A"/>
                <w:sz w:val="16"/>
                <w:szCs w:val="16"/>
              </w:rPr>
              <w:t>nicht gefunden</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16FC63" w14:textId="77777777" w:rsidR="002B7A23" w:rsidRDefault="00000000">
            <w:pPr>
              <w:spacing w:line="260" w:lineRule="auto"/>
            </w:pPr>
            <w:r>
              <w:rPr>
                <w:color w:val="1A1A1A"/>
                <w:sz w:val="16"/>
                <w:szCs w:val="16"/>
              </w:rPr>
              <w:t>nicht gefunden; Einstellungen müssen festgelegt sein</w:t>
            </w:r>
          </w:p>
        </w:tc>
      </w:tr>
      <w:tr w:rsidR="002B7A23" w14:paraId="767FF6C9"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9BEDD8" w14:textId="77777777" w:rsidR="002B7A23" w:rsidRDefault="00000000">
            <w:pPr>
              <w:spacing w:line="260" w:lineRule="auto"/>
            </w:pPr>
            <w:r>
              <w:rPr>
                <w:b/>
                <w:bCs/>
                <w:color w:val="1A1A1A"/>
                <w:sz w:val="16"/>
                <w:szCs w:val="16"/>
              </w:rPr>
              <w:t>Burger rosa (2.4)</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006DA2" w14:textId="77777777" w:rsidR="002B7A23" w:rsidRDefault="00000000">
            <w:pPr>
              <w:spacing w:line="260" w:lineRule="auto"/>
            </w:pPr>
            <w:r>
              <w:rPr>
                <w:color w:val="1A1A1A"/>
                <w:sz w:val="16"/>
                <w:szCs w:val="16"/>
              </w:rPr>
              <w:t>nicht gefunden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7AA47D" w14:textId="77777777" w:rsidR="002B7A23" w:rsidRDefault="00000000">
            <w:pPr>
              <w:spacing w:line="260" w:lineRule="auto"/>
            </w:pPr>
            <w:r>
              <w:rPr>
                <w:color w:val="1A1A1A"/>
                <w:sz w:val="16"/>
                <w:szCs w:val="16"/>
              </w:rPr>
              <w:t>nicht gefunden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051192" w14:textId="77777777" w:rsidR="002B7A23" w:rsidRDefault="00000000">
            <w:pPr>
              <w:spacing w:line="260" w:lineRule="auto"/>
            </w:pPr>
            <w:r>
              <w:rPr>
                <w:color w:val="1A1A1A"/>
                <w:sz w:val="16"/>
                <w:szCs w:val="16"/>
              </w:rPr>
              <w:t>nicht gefunden</w:t>
            </w:r>
          </w:p>
        </w:tc>
      </w:tr>
      <w:tr w:rsidR="002B7A23" w14:paraId="140E9D5F"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2B7AD3" w14:textId="77777777" w:rsidR="002B7A23" w:rsidRDefault="00000000">
            <w:pPr>
              <w:spacing w:line="260" w:lineRule="auto"/>
            </w:pPr>
            <w:r>
              <w:rPr>
                <w:b/>
                <w:bCs/>
                <w:color w:val="1A1A1A"/>
                <w:sz w:val="16"/>
                <w:szCs w:val="16"/>
              </w:rPr>
              <w:lastRenderedPageBreak/>
              <w:t>Buffet kalt (2.7)</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13C997" w14:textId="77777777" w:rsidR="002B7A23" w:rsidRDefault="00000000">
            <w:pPr>
              <w:spacing w:line="260" w:lineRule="auto"/>
            </w:pPr>
            <w:r>
              <w:rPr>
                <w:color w:val="1A1A1A"/>
                <w:sz w:val="16"/>
                <w:szCs w:val="16"/>
              </w:rPr>
              <w:t>Empfehlung: höchstens 7 °C; Bedarf für etwa zwei Stunden auslegen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299700" w14:textId="77777777" w:rsidR="002B7A23" w:rsidRDefault="00000000">
            <w:pPr>
              <w:spacing w:line="260" w:lineRule="auto"/>
            </w:pPr>
            <w:r>
              <w:rPr>
                <w:color w:val="1A1A1A"/>
                <w:sz w:val="16"/>
                <w:szCs w:val="16"/>
              </w:rPr>
              <w:t>Empfehlung: höchstens 9 °C; mehrmals bestücken</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929943" w14:textId="77777777" w:rsidR="002B7A23" w:rsidRDefault="00000000">
            <w:pPr>
              <w:spacing w:line="260" w:lineRule="auto"/>
            </w:pPr>
            <w:r>
              <w:rPr>
                <w:color w:val="1A1A1A"/>
                <w:sz w:val="16"/>
                <w:szCs w:val="16"/>
              </w:rPr>
              <w:t>Empfehlung: höchstens 5 °C; ein Kanton: ungekühlt nach drei Stunden entsorgen</w:t>
            </w:r>
          </w:p>
        </w:tc>
      </w:tr>
      <w:tr w:rsidR="002B7A23" w14:paraId="4135D724"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B80D12" w14:textId="77777777" w:rsidR="002B7A23" w:rsidRDefault="00000000">
            <w:pPr>
              <w:spacing w:line="260" w:lineRule="auto"/>
            </w:pPr>
            <w:r>
              <w:rPr>
                <w:b/>
                <w:bCs/>
                <w:color w:val="1A1A1A"/>
                <w:sz w:val="16"/>
                <w:szCs w:val="16"/>
              </w:rPr>
              <w:t>Speisen mit rohem Ei (1.6)</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DA30ED" w14:textId="77777777" w:rsidR="002B7A23" w:rsidRDefault="00000000">
            <w:pPr>
              <w:spacing w:line="260" w:lineRule="auto"/>
            </w:pPr>
            <w:r>
              <w:rPr>
                <w:color w:val="1A1A1A"/>
                <w:sz w:val="16"/>
                <w:szCs w:val="16"/>
              </w:rPr>
              <w:t>Vorschrift (§ 20a Tier-LMHV): warm bis zwei Stunden nach Herstellung; kalt in zwei Stunden auf 7 °C und Abgabe binnen 24 Stunden, alternativ Tiefgefrieren mit Abgabe binnen 24 Stunden nach dem Auftauen; für besonders empfindliche Personen nur nach einem Erhitzen, das Salmonellen sicher abtötet, oder einem Verfahren gleicher Wirkung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93AF38" w14:textId="77777777" w:rsidR="002B7A23" w:rsidRDefault="00000000">
            <w:pPr>
              <w:spacing w:line="260" w:lineRule="auto"/>
            </w:pPr>
            <w:r>
              <w:rPr>
                <w:color w:val="1A1A1A"/>
                <w:sz w:val="16"/>
                <w:szCs w:val="16"/>
              </w:rPr>
              <w:t>Empfehlung: pasteurisiertes Ei für Speisen, die nicht durcherhitzt werden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B5B6E1" w14:textId="77777777" w:rsidR="002B7A23" w:rsidRDefault="00000000">
            <w:pPr>
              <w:spacing w:line="260" w:lineRule="auto"/>
            </w:pPr>
            <w:r>
              <w:rPr>
                <w:color w:val="1A1A1A"/>
                <w:sz w:val="16"/>
                <w:szCs w:val="16"/>
              </w:rPr>
              <w:t>Empfehlung: ganz frische oder pasteurisierte Eier</w:t>
            </w:r>
          </w:p>
        </w:tc>
      </w:tr>
      <w:tr w:rsidR="002B7A23" w14:paraId="66823DFE"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8B4E27" w14:textId="77777777" w:rsidR="002B7A23" w:rsidRDefault="00000000">
            <w:pPr>
              <w:spacing w:line="260" w:lineRule="auto"/>
            </w:pPr>
            <w:r>
              <w:rPr>
                <w:b/>
                <w:bCs/>
                <w:color w:val="1A1A1A"/>
                <w:sz w:val="16"/>
                <w:szCs w:val="16"/>
              </w:rPr>
              <w:t>Abgabe von Eiern (1.6)</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42125A" w14:textId="77777777" w:rsidR="002B7A23" w:rsidRDefault="00000000">
            <w:pPr>
              <w:spacing w:line="260" w:lineRule="auto"/>
            </w:pPr>
            <w:r>
              <w:rPr>
                <w:color w:val="1A1A1A"/>
                <w:sz w:val="16"/>
                <w:szCs w:val="16"/>
              </w:rPr>
              <w:t>Vorschrift: bis zum 28. Tag nach dem Legen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C6B48E" w14:textId="77777777" w:rsidR="002B7A23" w:rsidRDefault="00000000">
            <w:pPr>
              <w:spacing w:line="260" w:lineRule="auto"/>
            </w:pPr>
            <w:r>
              <w:rPr>
                <w:color w:val="1A1A1A"/>
                <w:sz w:val="16"/>
                <w:szCs w:val="16"/>
              </w:rPr>
              <w:t>Vorschrift: ebenso</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09655C" w14:textId="77777777" w:rsidR="002B7A23" w:rsidRDefault="00000000">
            <w:pPr>
              <w:spacing w:line="260" w:lineRule="auto"/>
            </w:pPr>
            <w:r>
              <w:rPr>
                <w:color w:val="1A1A1A"/>
                <w:sz w:val="16"/>
                <w:szCs w:val="16"/>
              </w:rPr>
              <w:t>Vorschrift: höchstens 28 Tage</w:t>
            </w:r>
          </w:p>
        </w:tc>
      </w:tr>
      <w:tr w:rsidR="002B7A23" w14:paraId="05602C6A"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913368" w14:textId="77777777" w:rsidR="002B7A23" w:rsidRDefault="00000000">
            <w:pPr>
              <w:spacing w:line="260" w:lineRule="auto"/>
            </w:pPr>
            <w:r>
              <w:rPr>
                <w:b/>
                <w:bCs/>
                <w:color w:val="1A1A1A"/>
                <w:sz w:val="16"/>
                <w:szCs w:val="16"/>
              </w:rPr>
              <w:t>Tiefkühlen (2.9)</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6DF978" w14:textId="77777777" w:rsidR="002B7A23" w:rsidRDefault="00000000">
            <w:pPr>
              <w:spacing w:line="260" w:lineRule="auto"/>
            </w:pPr>
            <w:r>
              <w:rPr>
                <w:color w:val="1A1A1A"/>
                <w:sz w:val="16"/>
                <w:szCs w:val="16"/>
              </w:rPr>
              <w:t>Vorschrift: −18 °C; Abweichungen bis −15 °C nur für Versand, örtlichen Vertrieb und Geräte des Einzelhandels (§ 2 Abs. 4 TLMV), keine Freigabegrenze für das Lager nach einem Stromausfall</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083E85" w14:textId="77777777" w:rsidR="002B7A23" w:rsidRDefault="00000000">
            <w:pPr>
              <w:spacing w:line="260" w:lineRule="auto"/>
            </w:pPr>
            <w:r>
              <w:rPr>
                <w:color w:val="1A1A1A"/>
                <w:sz w:val="16"/>
                <w:szCs w:val="16"/>
              </w:rPr>
              <w:t>Vorschrift: −18 °C (§ 4 der Verordnung über tiefgefrorene Lebensmittel); Abweichungen und Geltungsbereich dort, hier nicht abgeglichen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534A8F" w14:textId="77777777" w:rsidR="002B7A23" w:rsidRDefault="00000000">
            <w:pPr>
              <w:spacing w:line="260" w:lineRule="auto"/>
            </w:pPr>
            <w:r>
              <w:rPr>
                <w:color w:val="1A1A1A"/>
                <w:sz w:val="16"/>
                <w:szCs w:val="16"/>
              </w:rPr>
              <w:t>Vorschrift: −18 °C (HyV, Art. 25); Abweichungen und Geltungsbereich dort, hier nicht abgeglichen</w:t>
            </w:r>
          </w:p>
        </w:tc>
      </w:tr>
      <w:tr w:rsidR="002B7A23" w14:paraId="0D5A22E4"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949787" w14:textId="77777777" w:rsidR="002B7A23" w:rsidRDefault="00000000">
            <w:pPr>
              <w:spacing w:line="260" w:lineRule="auto"/>
            </w:pPr>
            <w:r>
              <w:rPr>
                <w:b/>
                <w:bCs/>
                <w:color w:val="1A1A1A"/>
                <w:sz w:val="16"/>
                <w:szCs w:val="16"/>
              </w:rPr>
              <w:t>Kühlzelle ohne Strom (2.9)</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85F8A6" w14:textId="77777777" w:rsidR="002B7A23" w:rsidRDefault="00000000">
            <w:pPr>
              <w:spacing w:line="260" w:lineRule="auto"/>
            </w:pPr>
            <w:r>
              <w:rPr>
                <w:color w:val="1A1A1A"/>
                <w:sz w:val="16"/>
                <w:szCs w:val="16"/>
              </w:rPr>
              <w:t>keine Zahl von Stunden gefunden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A0D3A4" w14:textId="77777777" w:rsidR="002B7A23" w:rsidRDefault="00000000">
            <w:pPr>
              <w:spacing w:line="260" w:lineRule="auto"/>
            </w:pPr>
            <w:r>
              <w:rPr>
                <w:color w:val="1A1A1A"/>
                <w:sz w:val="16"/>
                <w:szCs w:val="16"/>
              </w:rPr>
              <w:t>keine Zahl von Stunden gefunden</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E42487" w14:textId="77777777" w:rsidR="002B7A23" w:rsidRDefault="00000000">
            <w:pPr>
              <w:spacing w:line="260" w:lineRule="auto"/>
            </w:pPr>
            <w:r>
              <w:rPr>
                <w:color w:val="1A1A1A"/>
                <w:sz w:val="16"/>
                <w:szCs w:val="16"/>
              </w:rPr>
              <w:t>Empfehlung eines Kantons: Kritisches binnen 24 Stunden verarbeiten</w:t>
            </w:r>
          </w:p>
        </w:tc>
      </w:tr>
      <w:tr w:rsidR="002B7A23" w14:paraId="7B80DDB6"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F9421E" w14:textId="77777777" w:rsidR="002B7A23" w:rsidRDefault="00000000">
            <w:pPr>
              <w:spacing w:line="260" w:lineRule="auto"/>
            </w:pPr>
            <w:r>
              <w:rPr>
                <w:b/>
                <w:bCs/>
                <w:color w:val="1A1A1A"/>
                <w:sz w:val="16"/>
                <w:szCs w:val="16"/>
              </w:rPr>
              <w:t>Frittier­fett (2.4)</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6A6911" w14:textId="77777777" w:rsidR="002B7A23" w:rsidRDefault="00000000">
            <w:pPr>
              <w:spacing w:line="260" w:lineRule="auto"/>
            </w:pPr>
            <w:r>
              <w:rPr>
                <w:color w:val="1A1A1A"/>
                <w:sz w:val="16"/>
                <w:szCs w:val="16"/>
              </w:rPr>
              <w:t>Empfehlung: 24 % polare Anteile. Für Kartoffelerzeugnisse Vorschrift nach der Verordnung (EU) 2017/2158: Minimierungsmaßnahmen, darunter Vorgaben zur Frittiertemperatur; kein allgemeiner Höchstwert für jedes Frittiergut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4D87CB" w14:textId="77777777" w:rsidR="002B7A23" w:rsidRDefault="00000000">
            <w:pPr>
              <w:spacing w:line="260" w:lineRule="auto"/>
            </w:pPr>
            <w:r>
              <w:rPr>
                <w:color w:val="1A1A1A"/>
                <w:sz w:val="16"/>
                <w:szCs w:val="16"/>
              </w:rPr>
              <w:t>Empfehlung: 27 %; Fritteuse 180 °C. Für Kartoffelerzeugnisse gilt auch hier die Verordnung (EU) 2017/2158</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5F4FAF" w14:textId="77777777" w:rsidR="002B7A23" w:rsidRDefault="00000000">
            <w:pPr>
              <w:spacing w:line="260" w:lineRule="auto"/>
            </w:pPr>
            <w:r>
              <w:rPr>
                <w:color w:val="1A1A1A"/>
                <w:sz w:val="16"/>
                <w:szCs w:val="16"/>
              </w:rPr>
              <w:t>Vorschrift: 27 %. Empfehlung: höchstens 175 °C</w:t>
            </w:r>
          </w:p>
        </w:tc>
      </w:tr>
      <w:tr w:rsidR="002B7A23" w14:paraId="102483BA"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C69A1D" w14:textId="77777777" w:rsidR="002B7A23" w:rsidRDefault="00000000">
            <w:pPr>
              <w:spacing w:line="260" w:lineRule="auto"/>
            </w:pPr>
            <w:r>
              <w:rPr>
                <w:b/>
                <w:bCs/>
                <w:color w:val="1A1A1A"/>
                <w:sz w:val="16"/>
                <w:szCs w:val="16"/>
              </w:rPr>
              <w:lastRenderedPageBreak/>
              <w:t>Legionellen (2.2)</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12FBE9" w14:textId="77777777" w:rsidR="002B7A23" w:rsidRDefault="00000000">
            <w:pPr>
              <w:spacing w:line="260" w:lineRule="auto"/>
            </w:pPr>
            <w:r>
              <w:rPr>
                <w:color w:val="1A1A1A"/>
                <w:sz w:val="16"/>
                <w:szCs w:val="16"/>
              </w:rPr>
              <w:t>Vorschrift: jährliche Untersuchung bei Großanlage; Maßnahmen­wert 100 KBE je 100 ml</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570E62" w14:textId="77777777" w:rsidR="002B7A23" w:rsidRDefault="00000000">
            <w:pPr>
              <w:spacing w:line="260" w:lineRule="auto"/>
            </w:pPr>
            <w:r>
              <w:rPr>
                <w:color w:val="1A1A1A"/>
                <w:sz w:val="16"/>
                <w:szCs w:val="16"/>
              </w:rPr>
              <w:t>kein Wert in der Verordnung; Prüfung empfohlen</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CF9F71" w14:textId="77777777" w:rsidR="002B7A23" w:rsidRDefault="00000000">
            <w:pPr>
              <w:spacing w:line="260" w:lineRule="auto"/>
            </w:pPr>
            <w:r>
              <w:rPr>
                <w:color w:val="1A1A1A"/>
                <w:sz w:val="16"/>
                <w:szCs w:val="16"/>
              </w:rPr>
              <w:t>Vorschrift: Duschwasser höchstens 1000 KBE je Liter</w:t>
            </w:r>
          </w:p>
        </w:tc>
      </w:tr>
      <w:tr w:rsidR="002B7A23" w14:paraId="4B5A6A48"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DE2998" w14:textId="77777777" w:rsidR="002B7A23" w:rsidRDefault="00000000">
            <w:pPr>
              <w:spacing w:line="260" w:lineRule="auto"/>
            </w:pPr>
            <w:r>
              <w:rPr>
                <w:b/>
                <w:bCs/>
                <w:color w:val="1A1A1A"/>
                <w:sz w:val="16"/>
                <w:szCs w:val="16"/>
              </w:rPr>
              <w:t>Abkochen (2.9)</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EEA0CE" w14:textId="77777777" w:rsidR="002B7A23" w:rsidRDefault="00000000">
            <w:pPr>
              <w:spacing w:line="260" w:lineRule="auto"/>
            </w:pPr>
            <w:r>
              <w:rPr>
                <w:color w:val="1A1A1A"/>
                <w:sz w:val="16"/>
                <w:szCs w:val="16"/>
              </w:rPr>
              <w:t>einmal sprudelnd aufkochen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99BF0F4" w14:textId="77777777" w:rsidR="002B7A23" w:rsidRDefault="00000000">
            <w:pPr>
              <w:spacing w:line="260" w:lineRule="auto"/>
            </w:pPr>
            <w:r>
              <w:rPr>
                <w:color w:val="1A1A1A"/>
                <w:sz w:val="16"/>
                <w:szCs w:val="16"/>
              </w:rPr>
              <w:t>drei Minuten kochen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778C9D" w14:textId="77777777" w:rsidR="002B7A23" w:rsidRDefault="00000000">
            <w:pPr>
              <w:spacing w:line="260" w:lineRule="auto"/>
            </w:pPr>
            <w:r>
              <w:rPr>
                <w:color w:val="1A1A1A"/>
                <w:sz w:val="16"/>
                <w:szCs w:val="16"/>
              </w:rPr>
              <w:t>einmal sprudelnd aufkochen</w:t>
            </w:r>
          </w:p>
        </w:tc>
      </w:tr>
      <w:tr w:rsidR="002B7A23" w14:paraId="0D90E8ED"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AC20C0" w14:textId="77777777" w:rsidR="002B7A23" w:rsidRDefault="00000000">
            <w:pPr>
              <w:spacing w:line="260" w:lineRule="auto"/>
            </w:pPr>
            <w:r>
              <w:rPr>
                <w:b/>
                <w:bCs/>
                <w:color w:val="1A1A1A"/>
                <w:sz w:val="16"/>
                <w:szCs w:val="16"/>
              </w:rPr>
              <w:t>Auskunft zur Spur (2.8)</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71425C" w14:textId="77777777" w:rsidR="002B7A23" w:rsidRDefault="00000000">
            <w:pPr>
              <w:spacing w:line="260" w:lineRule="auto"/>
            </w:pPr>
            <w:r>
              <w:rPr>
                <w:color w:val="1A1A1A"/>
                <w:sz w:val="16"/>
                <w:szCs w:val="16"/>
              </w:rPr>
              <w:t>Vorschrift: elektronisch, spätestens 24 Stunden nach Aufforderung</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0BB0BE" w14:textId="77777777" w:rsidR="002B7A23" w:rsidRDefault="00000000">
            <w:pPr>
              <w:spacing w:line="260" w:lineRule="auto"/>
            </w:pPr>
            <w:r>
              <w:rPr>
                <w:color w:val="1A1A1A"/>
                <w:sz w:val="16"/>
                <w:szCs w:val="16"/>
              </w:rPr>
              <w:t>keine Frist gefunden</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884377" w14:textId="77777777" w:rsidR="002B7A23" w:rsidRDefault="00000000">
            <w:pPr>
              <w:spacing w:line="260" w:lineRule="auto"/>
            </w:pPr>
            <w:r>
              <w:rPr>
                <w:color w:val="1A1A1A"/>
                <w:sz w:val="16"/>
                <w:szCs w:val="16"/>
              </w:rPr>
              <w:t>keine Frist gefunden</w:t>
            </w:r>
          </w:p>
        </w:tc>
      </w:tr>
      <w:tr w:rsidR="002B7A23" w14:paraId="1BEC2111"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448486" w14:textId="77777777" w:rsidR="002B7A23" w:rsidRDefault="00000000">
            <w:pPr>
              <w:spacing w:line="260" w:lineRule="auto"/>
            </w:pPr>
            <w:r>
              <w:rPr>
                <w:b/>
                <w:bCs/>
                <w:color w:val="1A1A1A"/>
                <w:sz w:val="16"/>
                <w:szCs w:val="16"/>
              </w:rPr>
              <w:t>Rückstell­proben (2.8)</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9CB38A" w14:textId="77777777" w:rsidR="002B7A23" w:rsidRDefault="00000000">
            <w:pPr>
              <w:spacing w:line="260" w:lineRule="auto"/>
            </w:pPr>
            <w:r>
              <w:rPr>
                <w:color w:val="1A1A1A"/>
                <w:sz w:val="16"/>
                <w:szCs w:val="16"/>
              </w:rPr>
              <w:t>keine allgemeine Pflicht; Empfehlung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A08B13" w14:textId="77777777" w:rsidR="002B7A23" w:rsidRDefault="00000000">
            <w:pPr>
              <w:spacing w:line="260" w:lineRule="auto"/>
            </w:pPr>
            <w:r>
              <w:rPr>
                <w:color w:val="1A1A1A"/>
                <w:sz w:val="16"/>
                <w:szCs w:val="16"/>
              </w:rPr>
              <w:t>freiwillig; für Großküchen 21 Tage empfohlen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043EDA" w14:textId="77777777" w:rsidR="002B7A23" w:rsidRDefault="00000000">
            <w:pPr>
              <w:spacing w:line="260" w:lineRule="auto"/>
            </w:pPr>
            <w:r>
              <w:rPr>
                <w:color w:val="1A1A1A"/>
                <w:sz w:val="16"/>
                <w:szCs w:val="16"/>
              </w:rPr>
              <w:t>in der Leitlinie nicht gefunden</w:t>
            </w:r>
          </w:p>
        </w:tc>
      </w:tr>
      <w:tr w:rsidR="002B7A23" w14:paraId="042C7634"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BD43FE" w14:textId="77777777" w:rsidR="002B7A23" w:rsidRDefault="00000000">
            <w:pPr>
              <w:spacing w:line="260" w:lineRule="auto"/>
            </w:pPr>
            <w:r>
              <w:rPr>
                <w:b/>
                <w:bCs/>
                <w:color w:val="1A1A1A"/>
                <w:sz w:val="16"/>
                <w:szCs w:val="16"/>
              </w:rPr>
              <w:t>Aufbe­wahrung (2.11, 2.14)</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E657AB" w14:textId="77777777" w:rsidR="002B7A23" w:rsidRDefault="00000000">
            <w:pPr>
              <w:spacing w:line="260" w:lineRule="auto"/>
            </w:pPr>
            <w:r>
              <w:rPr>
                <w:color w:val="1A1A1A"/>
                <w:sz w:val="16"/>
                <w:szCs w:val="16"/>
              </w:rPr>
              <w:t>Empfehlung: zwölf Monate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BE0049" w14:textId="77777777" w:rsidR="002B7A23" w:rsidRDefault="00000000">
            <w:pPr>
              <w:spacing w:line="260" w:lineRule="auto"/>
            </w:pPr>
            <w:r>
              <w:rPr>
                <w:color w:val="1A1A1A"/>
                <w:sz w:val="16"/>
                <w:szCs w:val="16"/>
              </w:rPr>
              <w:t>Empfehlung: mindestens ein Jahr</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1D96BC" w14:textId="77777777" w:rsidR="002B7A23" w:rsidRDefault="00000000">
            <w:pPr>
              <w:spacing w:line="260" w:lineRule="auto"/>
            </w:pPr>
            <w:r>
              <w:rPr>
                <w:color w:val="1A1A1A"/>
                <w:sz w:val="16"/>
                <w:szCs w:val="16"/>
              </w:rPr>
              <w:t>Empfehlung: ein Jahr oder bis zur nächsten Kontrolle. Vorschrift: Proben­ergebnisse drei Jahre</w:t>
            </w:r>
          </w:p>
        </w:tc>
      </w:tr>
      <w:tr w:rsidR="002B7A23" w14:paraId="041960D0"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BF5C71" w14:textId="77777777" w:rsidR="002B7A23" w:rsidRDefault="00000000">
            <w:pPr>
              <w:spacing w:line="260" w:lineRule="auto"/>
            </w:pPr>
            <w:r>
              <w:rPr>
                <w:b/>
                <w:bCs/>
                <w:color w:val="1A1A1A"/>
                <w:sz w:val="16"/>
                <w:szCs w:val="16"/>
              </w:rPr>
              <w:t>Belehrung (1.4, 1.13)</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4A33B1" w14:textId="77777777" w:rsidR="002B7A23" w:rsidRDefault="00000000">
            <w:pPr>
              <w:spacing w:line="260" w:lineRule="auto"/>
            </w:pPr>
            <w:r>
              <w:rPr>
                <w:color w:val="1A1A1A"/>
                <w:sz w:val="16"/>
                <w:szCs w:val="16"/>
              </w:rPr>
              <w:t>Vorschrift: Bescheinigung des Gesundheitsamts; im Betrieb alle zwei Jahre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ADE291" w14:textId="77777777" w:rsidR="002B7A23" w:rsidRDefault="00000000">
            <w:pPr>
              <w:spacing w:line="260" w:lineRule="auto"/>
            </w:pPr>
            <w:r>
              <w:rPr>
                <w:color w:val="1A1A1A"/>
                <w:sz w:val="16"/>
                <w:szCs w:val="16"/>
              </w:rPr>
              <w:t>Empfehlung: zu Beginn und jährlich; Verbot bis 48 Stunden nach Ende der Symptome</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D9C9A3" w14:textId="77777777" w:rsidR="002B7A23" w:rsidRDefault="00000000">
            <w:pPr>
              <w:spacing w:line="260" w:lineRule="auto"/>
            </w:pPr>
            <w:r>
              <w:rPr>
                <w:color w:val="1A1A1A"/>
                <w:sz w:val="16"/>
                <w:szCs w:val="16"/>
              </w:rPr>
              <w:t>Vorschrift: kein Zutritt bei akuter Erkrankung; Meldung</w:t>
            </w:r>
          </w:p>
        </w:tc>
      </w:tr>
      <w:tr w:rsidR="002B7A23" w14:paraId="52CC0B0D" w14:textId="77777777">
        <w:trPr>
          <w:cantSplit/>
        </w:trPr>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A3C2EF" w14:textId="77777777" w:rsidR="002B7A23" w:rsidRDefault="00000000">
            <w:pPr>
              <w:spacing w:line="260" w:lineRule="auto"/>
            </w:pPr>
            <w:r>
              <w:rPr>
                <w:b/>
                <w:bCs/>
                <w:color w:val="1A1A1A"/>
                <w:sz w:val="16"/>
                <w:szCs w:val="16"/>
              </w:rPr>
              <w:t>Lohn bei Krankheit (1.13)</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7A2D95" w14:textId="77777777" w:rsidR="002B7A23" w:rsidRDefault="00000000">
            <w:pPr>
              <w:spacing w:line="260" w:lineRule="auto"/>
            </w:pPr>
            <w:r>
              <w:rPr>
                <w:color w:val="1A1A1A"/>
                <w:sz w:val="16"/>
                <w:szCs w:val="16"/>
              </w:rPr>
              <w:t>erst nach vier Wochen Beschäftigung</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33700B" w14:textId="77777777" w:rsidR="002B7A23" w:rsidRDefault="00000000">
            <w:pPr>
              <w:spacing w:line="260" w:lineRule="auto"/>
            </w:pPr>
            <w:r>
              <w:rPr>
                <w:color w:val="1A1A1A"/>
                <w:sz w:val="16"/>
                <w:szCs w:val="16"/>
              </w:rPr>
              <w:t>ab Dienstantritt</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5E1157" w14:textId="77777777" w:rsidR="002B7A23" w:rsidRDefault="00000000">
            <w:pPr>
              <w:spacing w:line="260" w:lineRule="auto"/>
            </w:pPr>
            <w:r>
              <w:rPr>
                <w:color w:val="1A1A1A"/>
                <w:sz w:val="16"/>
                <w:szCs w:val="16"/>
              </w:rPr>
              <w:t>Art. 324a OR: Lohnfortzahlung, wenn das Arbeitsverhältnis mehr als drei Monate gedauert hat oder für mehr als drei Monate eingegangen wurde; im Geltungsbereich des Landes-Gesamtarbeitsvertrags zusätzlich Krankentaggeldversicherung</w:t>
            </w:r>
          </w:p>
        </w:tc>
      </w:tr>
      <w:tr w:rsidR="002B7A23" w14:paraId="115D5F0B" w14:textId="77777777">
        <w:trPr>
          <w:cantSplit/>
        </w:trPr>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D0C065" w14:textId="77777777" w:rsidR="002B7A23" w:rsidRDefault="00000000">
            <w:pPr>
              <w:spacing w:line="260" w:lineRule="auto"/>
            </w:pPr>
            <w:r>
              <w:rPr>
                <w:b/>
                <w:bCs/>
                <w:color w:val="1A1A1A"/>
                <w:sz w:val="16"/>
                <w:szCs w:val="16"/>
              </w:rPr>
              <w:t>Amtliche Kontrolle (1.14)</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71D840" w14:textId="77777777" w:rsidR="002B7A23" w:rsidRDefault="00000000">
            <w:pPr>
              <w:spacing w:line="260" w:lineRule="auto"/>
            </w:pPr>
            <w:r>
              <w:rPr>
                <w:color w:val="1A1A1A"/>
                <w:sz w:val="16"/>
                <w:szCs w:val="16"/>
              </w:rPr>
              <w:t>nach Risiko, zwischen einer Woche und drei Jahren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820F4D" w14:textId="77777777" w:rsidR="002B7A23" w:rsidRDefault="00000000">
            <w:pPr>
              <w:spacing w:line="260" w:lineRule="auto"/>
            </w:pPr>
            <w:r>
              <w:rPr>
                <w:color w:val="1A1A1A"/>
                <w:sz w:val="16"/>
                <w:szCs w:val="16"/>
              </w:rPr>
              <w:t>risikobasierter Plan des Bundes</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91E725" w14:textId="77777777" w:rsidR="002B7A23" w:rsidRDefault="00000000">
            <w:pPr>
              <w:spacing w:line="260" w:lineRule="auto"/>
            </w:pPr>
            <w:r>
              <w:rPr>
                <w:color w:val="1A1A1A"/>
                <w:sz w:val="16"/>
                <w:szCs w:val="16"/>
              </w:rPr>
              <w:t>spätestens alle zwei Jahre; Kantone verkürzen nach Risiko</w:t>
            </w:r>
          </w:p>
        </w:tc>
      </w:tr>
    </w:tbl>
    <w:p w14:paraId="4613F25A" w14:textId="77777777" w:rsidR="002B7A23" w:rsidRDefault="002B7A23">
      <w:pPr>
        <w:spacing w:after="140"/>
      </w:pPr>
    </w:p>
    <w:p w14:paraId="064539DF" w14:textId="77777777" w:rsidR="002B7A23" w:rsidRDefault="00000000">
      <w:pPr>
        <w:spacing w:before="60" w:after="140" w:line="300" w:lineRule="auto"/>
        <w:jc w:val="both"/>
      </w:pPr>
      <w:r>
        <w:rPr>
          <w:i/>
          <w:iCs/>
          <w:color w:val="5A5A5A"/>
          <w:sz w:val="19"/>
          <w:szCs w:val="19"/>
        </w:rPr>
        <w:t>Jede Zeile ist in dem genannten Abschnitt mit ihrer Quelle belegt und im Apparat der Quellen ausgewiesen. Die Zahl aus einer Tabelle ersetzt nicht die Validierung des eigenen Verfahrens und nicht den Blick in die geltende Fassung.</w:t>
      </w:r>
    </w:p>
    <w:p>
      <w:r>
        <w:rPr>
          <w:b w:val="0"/>
          <w:i w:val="0"/>
          <w:color w:val="8C5A2B"/>
          <w:sz w:val="16"/>
        </w:rPr>
        <w:t>buecher.effedore.com · Edizioni Effedore · frei zugänglich, ohne Registrierung</w:t>
      </w:r>
    </w:p>
    <w:sectPr w:rsidR="002B7A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52B2" w14:textId="77777777" w:rsidR="00D81711" w:rsidRDefault="00D81711">
      <w:r>
        <w:separator/>
      </w:r>
    </w:p>
  </w:endnote>
  <w:endnote w:type="continuationSeparator" w:id="0">
    <w:p w14:paraId="5E389E2A" w14:textId="77777777" w:rsidR="00D81711" w:rsidRDefault="00D8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683B" w14:textId="77777777" w:rsidR="002B7A23" w:rsidRDefault="00000000">
    <w:pPr>
      <w:jc w:val="center"/>
    </w:pPr>
    <w:r>
      <w:rPr>
        <w:color w:val="1A1A1A"/>
        <w:sz w:val="18"/>
        <w:szCs w:val="18"/>
      </w:rPr>
      <w:fldChar w:fldCharType="begin"/>
    </w:r>
    <w:r>
      <w:rPr>
        <w:color w:val="1A1A1A"/>
        <w:sz w:val="18"/>
        <w:szCs w:val="18"/>
      </w:rPr>
      <w:instrText>PAGE</w:instrText>
    </w:r>
    <w:r>
      <w:rPr>
        <w:color w:val="1A1A1A"/>
        <w:sz w:val="18"/>
        <w:szCs w:val="18"/>
      </w:rPr>
      <w:fldChar w:fldCharType="separate"/>
    </w:r>
    <w:r w:rsidR="005869EA">
      <w:rPr>
        <w:noProof/>
        <w:color w:val="1A1A1A"/>
        <w:sz w:val="18"/>
        <w:szCs w:val="18"/>
      </w:rPr>
      <w:t>1</w:t>
    </w:r>
    <w:r>
      <w:rPr>
        <w:color w:val="1A1A1A"/>
        <w:sz w:val="18"/>
        <w:szCs w:val="18"/>
      </w:rPr>
      <w:fldChar w:fldCharType="end"/>
    </w:r>
  </w:p>
  <w:p w14:paraId="3FC023C8" w14:textId="77777777" w:rsidR="006D0F5F" w:rsidRDefault="006D0F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43CB" w14:textId="77777777" w:rsidR="00D81711" w:rsidRDefault="00D81711">
      <w:r>
        <w:separator/>
      </w:r>
    </w:p>
  </w:footnote>
  <w:footnote w:type="continuationSeparator" w:id="0">
    <w:p w14:paraId="2BEF2499" w14:textId="77777777" w:rsidR="00D81711" w:rsidRDefault="00D81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900E3"/>
    <w:multiLevelType w:val="hybridMultilevel"/>
    <w:tmpl w:val="623AEAC2"/>
    <w:lvl w:ilvl="0" w:tplc="A12A4BB4">
      <w:start w:val="1"/>
      <w:numFmt w:val="bullet"/>
      <w:lvlText w:val="●"/>
      <w:lvlJc w:val="left"/>
      <w:pPr>
        <w:ind w:left="720" w:hanging="360"/>
      </w:pPr>
    </w:lvl>
    <w:lvl w:ilvl="1" w:tplc="CCD48186">
      <w:start w:val="1"/>
      <w:numFmt w:val="bullet"/>
      <w:lvlText w:val="○"/>
      <w:lvlJc w:val="left"/>
      <w:pPr>
        <w:ind w:left="1440" w:hanging="360"/>
      </w:pPr>
    </w:lvl>
    <w:lvl w:ilvl="2" w:tplc="5D88C7E0">
      <w:start w:val="1"/>
      <w:numFmt w:val="bullet"/>
      <w:lvlText w:val="■"/>
      <w:lvlJc w:val="left"/>
      <w:pPr>
        <w:ind w:left="2160" w:hanging="360"/>
      </w:pPr>
    </w:lvl>
    <w:lvl w:ilvl="3" w:tplc="6428CC3E">
      <w:start w:val="1"/>
      <w:numFmt w:val="bullet"/>
      <w:lvlText w:val="●"/>
      <w:lvlJc w:val="left"/>
      <w:pPr>
        <w:ind w:left="2880" w:hanging="360"/>
      </w:pPr>
    </w:lvl>
    <w:lvl w:ilvl="4" w:tplc="F7981C46">
      <w:start w:val="1"/>
      <w:numFmt w:val="bullet"/>
      <w:lvlText w:val="○"/>
      <w:lvlJc w:val="left"/>
      <w:pPr>
        <w:ind w:left="3600" w:hanging="360"/>
      </w:pPr>
    </w:lvl>
    <w:lvl w:ilvl="5" w:tplc="2C3C69B4">
      <w:start w:val="1"/>
      <w:numFmt w:val="bullet"/>
      <w:lvlText w:val="■"/>
      <w:lvlJc w:val="left"/>
      <w:pPr>
        <w:ind w:left="4320" w:hanging="360"/>
      </w:pPr>
    </w:lvl>
    <w:lvl w:ilvl="6" w:tplc="B3A67A10">
      <w:start w:val="1"/>
      <w:numFmt w:val="bullet"/>
      <w:lvlText w:val="●"/>
      <w:lvlJc w:val="left"/>
      <w:pPr>
        <w:ind w:left="5040" w:hanging="360"/>
      </w:pPr>
    </w:lvl>
    <w:lvl w:ilvl="7" w:tplc="59BC04B8">
      <w:start w:val="1"/>
      <w:numFmt w:val="bullet"/>
      <w:lvlText w:val="●"/>
      <w:lvlJc w:val="left"/>
      <w:pPr>
        <w:ind w:left="5760" w:hanging="360"/>
      </w:pPr>
    </w:lvl>
    <w:lvl w:ilvl="8" w:tplc="6FBC0F20">
      <w:start w:val="1"/>
      <w:numFmt w:val="bullet"/>
      <w:lvlText w:val="●"/>
      <w:lvlJc w:val="left"/>
      <w:pPr>
        <w:ind w:left="6480" w:hanging="360"/>
      </w:pPr>
    </w:lvl>
  </w:abstractNum>
  <w:num w:numId="1" w16cid:durableId="380053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3"/>
    <w:rsid w:val="002B7A23"/>
    <w:rsid w:val="00315269"/>
    <w:rsid w:val="005869EA"/>
    <w:rsid w:val="00587E7A"/>
    <w:rsid w:val="00652B05"/>
    <w:rsid w:val="006D0F5F"/>
    <w:rsid w:val="007A7E2B"/>
    <w:rsid w:val="00A41B54"/>
    <w:rsid w:val="00A57137"/>
    <w:rsid w:val="00A65666"/>
    <w:rsid w:val="00B25466"/>
    <w:rsid w:val="00C13BB2"/>
    <w:rsid w:val="00D64CE3"/>
    <w:rsid w:val="00D73F7B"/>
    <w:rsid w:val="00D81711"/>
    <w:rsid w:val="00E0417D"/>
    <w:rsid w:val="00FD1C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9D90"/>
  <w15:docId w15:val="{1143494F-7776-4023-8580-C88F5C88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semiHidden/>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5869EA"/>
    <w:pPr>
      <w:spacing w:after="100"/>
    </w:pPr>
  </w:style>
  <w:style w:type="paragraph" w:styleId="Sommario2">
    <w:name w:val="toc 2"/>
    <w:basedOn w:val="Normale"/>
    <w:next w:val="Normale"/>
    <w:autoRedefine/>
    <w:uiPriority w:val="39"/>
    <w:unhideWhenUsed/>
    <w:rsid w:val="005869EA"/>
    <w:pPr>
      <w:spacing w:after="100"/>
      <w:ind w:left="210"/>
    </w:pPr>
  </w:style>
  <w:style w:type="paragraph" w:styleId="Titolosommario">
    <w:name w:val="TOC Heading"/>
    <w:basedOn w:val="Titolo1"/>
    <w:next w:val="Normale"/>
    <w:uiPriority w:val="39"/>
    <w:unhideWhenUsed/>
    <w:qFormat/>
    <w:rsid w:val="005869EA"/>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1485">
      <w:bodyDiv w:val="1"/>
      <w:marLeft w:val="0"/>
      <w:marRight w:val="0"/>
      <w:marTop w:val="0"/>
      <w:marBottom w:val="0"/>
      <w:divBdr>
        <w:top w:val="none" w:sz="0" w:space="0" w:color="auto"/>
        <w:left w:val="none" w:sz="0" w:space="0" w:color="auto"/>
        <w:bottom w:val="none" w:sz="0" w:space="0" w:color="auto"/>
        <w:right w:val="none" w:sz="0" w:space="0" w:color="auto"/>
      </w:divBdr>
    </w:div>
    <w:div w:id="86706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D144-2B70-4371-A4B4-31C56BA3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553</Pages>
  <Words>148706</Words>
  <Characters>847625</Characters>
  <Application>Microsoft Office Word</Application>
  <DocSecurity>0</DocSecurity>
  <Lines>7063</Lines>
  <Paragraphs>1988</Paragraphs>
  <ScaleCrop>false</ScaleCrop>
  <HeadingPairs>
    <vt:vector size="2" baseType="variant">
      <vt:variant>
        <vt:lpstr>Titolo</vt:lpstr>
      </vt:variant>
      <vt:variant>
        <vt:i4>1</vt:i4>
      </vt:variant>
    </vt:vector>
  </HeadingPairs>
  <TitlesOfParts>
    <vt:vector size="1" baseType="lpstr">
      <vt:lpstr>Das Steuer und die Lupe — Band 6a — ISO 22000 — Das Vertrauen am Tisch</vt:lpstr>
    </vt:vector>
  </TitlesOfParts>
  <Company/>
  <LinksUpToDate>false</LinksUpToDate>
  <CharactersWithSpaces>994343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6a — ISO 22000 — Das Vertrauen am Tisch</dc:title>
  <dc:creator>Francesco Dore</dc:creator>
  <cp:lastModifiedBy>Francesco Dore</cp:lastModifiedBy>
  <cp:revision>2</cp:revision>
  <cp:lastPrinted>2026-10-03T15:03:00Z</cp:lastPrinted>
  <dcterms:created xsi:type="dcterms:W3CDTF">2026-10-20T01:07:00Z</dcterms:created>
  <dcterms:modified xsi:type="dcterms:W3CDTF">2026-10-20T01:07:00Z</dcterms:modified>
</cp:coreProperties>
</file>