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val="0"/>
          <w:i w:val="0"/>
          <w:color w:val="8C5A2B"/>
          <w:sz w:val="18"/>
        </w:rPr>
        <w:t>Das Steuer und die Lupe · Band 6a · ISO 22000 — Anhang</w:t>
      </w:r>
    </w:p>
    <w:p w14:paraId="6BC6C059" w14:textId="77777777" w:rsidR="002B7A23" w:rsidRDefault="00000000">
      <w:pPr>
        <w:pStyle w:val="Titolo2"/>
        <w:spacing w:after="160" w:line="340" w:lineRule="auto"/>
      </w:pPr>
      <w:bookmarkStart w:id="78" w:name="_Toc241934073"/>
      <w:bookmarkStart w:id="79" w:name="_Toc241939342"/>
      <w:r>
        <w:lastRenderedPageBreak/>
        <w:t>Anhang F — Die Entscheidung bei einer Abweichung</w:t>
      </w:r>
      <w:bookmarkEnd w:id="78"/>
      <w:bookmarkEnd w:id="79"/>
    </w:p>
    <w:p w14:paraId="42CDF9E9" w14:textId="77777777" w:rsidR="002B7A23" w:rsidRDefault="00000000">
      <w:pPr>
        <w:keepNext/>
        <w:spacing w:before="280" w:after="120"/>
      </w:pPr>
      <w:r>
        <w:rPr>
          <w:b/>
          <w:bCs/>
          <w:color w:val="8C5A2B"/>
          <w:sz w:val="28"/>
          <w:szCs w:val="28"/>
        </w:rPr>
        <w:t>Was mit einer Speise geschieht, die eine Vorgabe verfehlt hat, im Voraus entschieden</w:t>
      </w:r>
    </w:p>
    <w:p w14:paraId="72F948EA" w14:textId="77777777" w:rsidR="002B7A23" w:rsidRDefault="00000000">
      <w:pPr>
        <w:spacing w:after="140" w:line="300" w:lineRule="auto"/>
        <w:jc w:val="both"/>
      </w:pPr>
      <w:r>
        <w:rPr>
          <w:color w:val="1A1A1A"/>
        </w:rPr>
        <w:t>Jeder Plan nennt Grenzwerte und Kriterien. Wenige sagen, was geschieht, wenn einer verfehlt wird, wer es entscheidet und auf welcher Grundlage. Dieser Anhang fügt jeder Zeile des Plans diese Angaben hinzu, damit der Mensch, der um elf Uhr nachts Dienst hat, eine Regel anwendet und niemanden anrufen muss. Geschrieben wird sie am Nachmittag, in Ruhe, vom Team mit der Küchenleitung, und geprüft an den Abweichungen, die das Haus tatsächlich aufgezeichnet hat.</w:t>
      </w:r>
    </w:p>
    <w:p w14:paraId="606F4113" w14:textId="77777777" w:rsidR="002B7A23" w:rsidRDefault="00000000">
      <w:pPr>
        <w:keepNext/>
        <w:spacing w:before="200" w:after="90"/>
      </w:pPr>
      <w:r>
        <w:rPr>
          <w:b/>
          <w:bCs/>
          <w:color w:val="002060"/>
          <w:sz w:val="23"/>
          <w:szCs w:val="23"/>
        </w:rPr>
        <w:t>Vier Schritte, in fester Reihenfolge</w:t>
      </w:r>
    </w:p>
    <w:p w14:paraId="272070B6" w14:textId="77777777" w:rsidR="002B7A23" w:rsidRDefault="00000000">
      <w:pPr>
        <w:keepNext/>
        <w:spacing w:before="160" w:after="90"/>
      </w:pPr>
      <w:r>
        <w:rPr>
          <w:b/>
          <w:bCs/>
          <w:color w:val="5A5A5A"/>
          <w:sz w:val="18"/>
          <w:szCs w:val="18"/>
        </w:rPr>
        <w:t>Tabelle F.1 — Erkennen, sperren, entscheiden, lernen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28"/>
        <w:gridCol w:w="4240"/>
        <w:gridCol w:w="3469"/>
      </w:tblGrid>
      <w:tr w:rsidR="002B7A23" w14:paraId="1CFD052D" w14:textId="77777777">
        <w:trPr>
          <w:tblHeader/>
        </w:trPr>
        <w:tc>
          <w:tcPr>
            <w:tcW w:w="192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290C4CB" w14:textId="77777777" w:rsidR="002B7A23" w:rsidRDefault="00000000">
            <w:pPr>
              <w:spacing w:line="260" w:lineRule="auto"/>
            </w:pPr>
            <w:r>
              <w:rPr>
                <w:b/>
                <w:bCs/>
                <w:color w:val="FFFFFF"/>
                <w:sz w:val="17"/>
                <w:szCs w:val="17"/>
              </w:rPr>
              <w:t>Schritt</w:t>
            </w:r>
          </w:p>
        </w:tc>
        <w:tc>
          <w:tcPr>
            <w:tcW w:w="424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6DA6EF2" w14:textId="77777777" w:rsidR="002B7A23" w:rsidRDefault="00000000">
            <w:pPr>
              <w:spacing w:line="260" w:lineRule="auto"/>
            </w:pPr>
            <w:r>
              <w:rPr>
                <w:b/>
                <w:bCs/>
                <w:color w:val="FFFFFF"/>
                <w:sz w:val="17"/>
                <w:szCs w:val="17"/>
              </w:rPr>
              <w:t>Was er bedeutet</w:t>
            </w:r>
          </w:p>
        </w:tc>
        <w:tc>
          <w:tcPr>
            <w:tcW w:w="34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4DF1388" w14:textId="77777777" w:rsidR="002B7A23" w:rsidRDefault="00000000">
            <w:pPr>
              <w:spacing w:line="260" w:lineRule="auto"/>
            </w:pPr>
            <w:r>
              <w:rPr>
                <w:b/>
                <w:bCs/>
                <w:color w:val="FFFFFF"/>
                <w:sz w:val="17"/>
                <w:szCs w:val="17"/>
              </w:rPr>
              <w:t>Was das Haus dafür braucht</w:t>
            </w:r>
          </w:p>
        </w:tc>
      </w:tr>
      <w:tr w:rsidR="002B7A23" w14:paraId="675E31F6" w14:textId="77777777">
        <w:trPr>
          <w:cantSplit/>
        </w:trPr>
        <w:tc>
          <w:tcPr>
            <w:tcW w:w="192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1BC4EBD" w14:textId="77777777" w:rsidR="002B7A23" w:rsidRDefault="00000000">
            <w:pPr>
              <w:spacing w:line="260" w:lineRule="auto"/>
            </w:pPr>
            <w:r>
              <w:rPr>
                <w:b/>
                <w:bCs/>
                <w:color w:val="1A1A1A"/>
                <w:sz w:val="17"/>
                <w:szCs w:val="17"/>
              </w:rPr>
              <w:t>Erkennen</w:t>
            </w:r>
          </w:p>
        </w:tc>
        <w:tc>
          <w:tcPr>
            <w:tcW w:w="424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02575C3" w14:textId="77777777" w:rsidR="002B7A23" w:rsidRDefault="00000000">
            <w:pPr>
              <w:spacing w:line="260" w:lineRule="auto"/>
            </w:pPr>
            <w:r>
              <w:rPr>
                <w:color w:val="1A1A1A"/>
                <w:sz w:val="17"/>
                <w:szCs w:val="17"/>
              </w:rPr>
              <w:t>Jemand bemerkt, dass eine Vorgabe verfehlt ist oder dass die Vorgeschichte einer Speise unbekannt ist.</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8239028" w14:textId="77777777" w:rsidR="002B7A23" w:rsidRDefault="00000000">
            <w:pPr>
              <w:spacing w:line="260" w:lineRule="auto"/>
            </w:pPr>
            <w:r>
              <w:rPr>
                <w:color w:val="1A1A1A"/>
                <w:sz w:val="17"/>
                <w:szCs w:val="17"/>
              </w:rPr>
              <w:t>eine Uhrzeit auf jeder vorbereiteten Speise; ein Thermometer an jedem Ort der Ausgabe</w:t>
            </w:r>
          </w:p>
        </w:tc>
      </w:tr>
      <w:tr w:rsidR="002B7A23" w14:paraId="5A3D2C7D" w14:textId="77777777">
        <w:trPr>
          <w:cantSplit/>
        </w:trPr>
        <w:tc>
          <w:tcPr>
            <w:tcW w:w="19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AF85A2" w14:textId="77777777" w:rsidR="002B7A23" w:rsidRDefault="00000000">
            <w:pPr>
              <w:spacing w:line="260" w:lineRule="auto"/>
            </w:pPr>
            <w:r>
              <w:rPr>
                <w:b/>
                <w:bCs/>
                <w:color w:val="1A1A1A"/>
                <w:sz w:val="17"/>
                <w:szCs w:val="17"/>
              </w:rPr>
              <w:t>Sperren</w:t>
            </w:r>
          </w:p>
        </w:tc>
        <w:tc>
          <w:tcPr>
            <w:tcW w:w="424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A65479" w14:textId="77777777" w:rsidR="002B7A23" w:rsidRDefault="00000000">
            <w:pPr>
              <w:spacing w:line="260" w:lineRule="auto"/>
            </w:pPr>
            <w:r>
              <w:rPr>
                <w:color w:val="1A1A1A"/>
                <w:sz w:val="17"/>
                <w:szCs w:val="17"/>
              </w:rPr>
              <w:t>Die Speise wird dem Zugriff entzogen, bis entschieden ist. Wer sperrt, entscheidet noch nichts.</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035769" w14:textId="77777777" w:rsidR="002B7A23" w:rsidRDefault="00000000">
            <w:pPr>
              <w:spacing w:line="260" w:lineRule="auto"/>
            </w:pPr>
            <w:r>
              <w:rPr>
                <w:color w:val="1A1A1A"/>
                <w:sz w:val="17"/>
                <w:szCs w:val="17"/>
              </w:rPr>
              <w:t>rote Etiketten und ein eigenes Fach in jedem Kühlschrank</w:t>
            </w:r>
          </w:p>
        </w:tc>
      </w:tr>
      <w:tr w:rsidR="002B7A23" w14:paraId="1ACF163E" w14:textId="77777777">
        <w:trPr>
          <w:cantSplit/>
        </w:trPr>
        <w:tc>
          <w:tcPr>
            <w:tcW w:w="192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7E08CFA" w14:textId="77777777" w:rsidR="002B7A23" w:rsidRDefault="00000000">
            <w:pPr>
              <w:spacing w:line="260" w:lineRule="auto"/>
            </w:pPr>
            <w:r>
              <w:rPr>
                <w:b/>
                <w:bCs/>
                <w:color w:val="1A1A1A"/>
                <w:sz w:val="17"/>
                <w:szCs w:val="17"/>
              </w:rPr>
              <w:t>Entscheiden</w:t>
            </w:r>
          </w:p>
        </w:tc>
        <w:tc>
          <w:tcPr>
            <w:tcW w:w="424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C8D3D4A" w14:textId="77777777" w:rsidR="002B7A23" w:rsidRDefault="00000000">
            <w:pPr>
              <w:spacing w:line="260" w:lineRule="auto"/>
            </w:pPr>
            <w:r>
              <w:rPr>
                <w:color w:val="1A1A1A"/>
                <w:sz w:val="17"/>
                <w:szCs w:val="17"/>
              </w:rPr>
              <w:t>Eine befugte Person gibt frei, verwendet anders oder verwirft, nach einer geschriebenen Regel.</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175446E" w14:textId="77777777" w:rsidR="002B7A23" w:rsidRDefault="00000000">
            <w:pPr>
              <w:spacing w:line="260" w:lineRule="auto"/>
            </w:pPr>
            <w:r>
              <w:rPr>
                <w:color w:val="1A1A1A"/>
                <w:sz w:val="17"/>
                <w:szCs w:val="17"/>
              </w:rPr>
              <w:t>für jede Schicht einen Namen, auch für die Nacht; die Befugnis schriftlich</w:t>
            </w:r>
          </w:p>
        </w:tc>
      </w:tr>
      <w:tr w:rsidR="002B7A23" w14:paraId="74B87150" w14:textId="77777777">
        <w:trPr>
          <w:cantSplit/>
        </w:trPr>
        <w:tc>
          <w:tcPr>
            <w:tcW w:w="19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94F9AE" w14:textId="77777777" w:rsidR="002B7A23" w:rsidRDefault="00000000">
            <w:pPr>
              <w:spacing w:line="260" w:lineRule="auto"/>
            </w:pPr>
            <w:r>
              <w:rPr>
                <w:b/>
                <w:bCs/>
                <w:color w:val="1A1A1A"/>
                <w:sz w:val="17"/>
                <w:szCs w:val="17"/>
              </w:rPr>
              <w:t>Lernen</w:t>
            </w:r>
          </w:p>
        </w:tc>
        <w:tc>
          <w:tcPr>
            <w:tcW w:w="424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3B41AF" w14:textId="77777777" w:rsidR="002B7A23" w:rsidRDefault="00000000">
            <w:pPr>
              <w:spacing w:line="260" w:lineRule="auto"/>
            </w:pPr>
            <w:r>
              <w:rPr>
                <w:color w:val="1A1A1A"/>
                <w:sz w:val="17"/>
                <w:szCs w:val="17"/>
              </w:rPr>
              <w:t>Der Eintrag wird gelesen, die Ursache gesucht und behoben.</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539643" w14:textId="77777777" w:rsidR="002B7A23" w:rsidRDefault="00000000">
            <w:pPr>
              <w:spacing w:line="260" w:lineRule="auto"/>
            </w:pPr>
            <w:r>
              <w:rPr>
                <w:color w:val="1A1A1A"/>
                <w:sz w:val="17"/>
                <w:szCs w:val="17"/>
              </w:rPr>
              <w:t>ein Blatt, das die Küche liest; eine monatliche Durchsicht</w:t>
            </w:r>
          </w:p>
        </w:tc>
      </w:tr>
    </w:tbl>
    <w:p w14:paraId="62DFF655" w14:textId="77777777" w:rsidR="002B7A23" w:rsidRDefault="002B7A23">
      <w:pPr>
        <w:spacing w:after="140"/>
      </w:pPr>
    </w:p>
    <w:p w14:paraId="44FA06DA" w14:textId="77777777" w:rsidR="002B7A23" w:rsidRDefault="00000000">
      <w:pPr>
        <w:keepNext/>
        <w:spacing w:before="200" w:after="90"/>
      </w:pPr>
      <w:r>
        <w:rPr>
          <w:b/>
          <w:bCs/>
          <w:color w:val="002060"/>
          <w:sz w:val="23"/>
          <w:szCs w:val="23"/>
        </w:rPr>
        <w:lastRenderedPageBreak/>
        <w:t>Die Spalte der Entscheidung</w:t>
      </w:r>
    </w:p>
    <w:p w14:paraId="46E5A938" w14:textId="77777777" w:rsidR="002B7A23" w:rsidRDefault="00000000">
      <w:pPr>
        <w:keepNext/>
        <w:spacing w:before="160" w:after="90"/>
      </w:pPr>
      <w:r>
        <w:rPr>
          <w:b/>
          <w:bCs/>
          <w:color w:val="5A5A5A"/>
          <w:sz w:val="18"/>
          <w:szCs w:val="18"/>
        </w:rPr>
        <w:t>Tabelle F.2 — Die Spalte, mit fünf Beispielzeilen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35"/>
        <w:gridCol w:w="852"/>
        <w:gridCol w:w="2028"/>
        <w:gridCol w:w="2504"/>
        <w:gridCol w:w="2016"/>
      </w:tblGrid>
      <w:tr w:rsidR="002B7A23" w14:paraId="7465E009" w14:textId="77777777">
        <w:trPr>
          <w:tblHeader/>
        </w:trPr>
        <w:tc>
          <w:tcPr>
            <w:tcW w:w="23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399A2E1" w14:textId="77777777" w:rsidR="002B7A23" w:rsidRDefault="00000000">
            <w:pPr>
              <w:spacing w:line="260" w:lineRule="auto"/>
            </w:pPr>
            <w:r>
              <w:rPr>
                <w:b/>
                <w:bCs/>
                <w:color w:val="FFFFFF"/>
                <w:sz w:val="16"/>
                <w:szCs w:val="16"/>
              </w:rPr>
              <w:t>Abweichung</w:t>
            </w:r>
          </w:p>
        </w:tc>
        <w:tc>
          <w:tcPr>
            <w:tcW w:w="86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80A9443" w14:textId="77777777" w:rsidR="002B7A23" w:rsidRDefault="00000000">
            <w:pPr>
              <w:spacing w:line="260" w:lineRule="auto"/>
            </w:pPr>
            <w:r>
              <w:rPr>
                <w:b/>
                <w:bCs/>
                <w:color w:val="FFFFFF"/>
                <w:sz w:val="16"/>
                <w:szCs w:val="16"/>
              </w:rPr>
              <w:t>Art</w:t>
            </w:r>
          </w:p>
        </w:tc>
        <w:tc>
          <w:tcPr>
            <w:tcW w:w="163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8E6B85C" w14:textId="77777777" w:rsidR="002B7A23" w:rsidRDefault="00000000">
            <w:pPr>
              <w:spacing w:line="260" w:lineRule="auto"/>
            </w:pPr>
            <w:r>
              <w:rPr>
                <w:b/>
                <w:bCs/>
                <w:color w:val="FFFFFF"/>
                <w:sz w:val="16"/>
                <w:szCs w:val="16"/>
              </w:rPr>
              <w:t>Befugt</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63BA273" w14:textId="77777777" w:rsidR="002B7A23" w:rsidRDefault="00000000">
            <w:pPr>
              <w:spacing w:line="260" w:lineRule="auto"/>
            </w:pPr>
            <w:r>
              <w:rPr>
                <w:b/>
                <w:bCs/>
                <w:color w:val="FFFFFF"/>
                <w:sz w:val="16"/>
                <w:szCs w:val="16"/>
              </w:rPr>
              <w:t>Beleg für eine Freigabe</w:t>
            </w:r>
          </w:p>
        </w:tc>
        <w:tc>
          <w:tcPr>
            <w:tcW w:w="212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8D3E785" w14:textId="77777777" w:rsidR="002B7A23" w:rsidRDefault="00000000">
            <w:pPr>
              <w:spacing w:line="260" w:lineRule="auto"/>
            </w:pPr>
            <w:r>
              <w:rPr>
                <w:b/>
                <w:bCs/>
                <w:color w:val="FFFFFF"/>
                <w:sz w:val="16"/>
                <w:szCs w:val="16"/>
              </w:rPr>
              <w:t>Ohne Beleg</w:t>
            </w:r>
          </w:p>
        </w:tc>
      </w:tr>
      <w:tr w:rsidR="002B7A23" w14:paraId="7285FD49" w14:textId="77777777">
        <w:trPr>
          <w:cantSplit/>
        </w:trPr>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350A9E4" w14:textId="77777777" w:rsidR="002B7A23" w:rsidRDefault="00000000">
            <w:pPr>
              <w:spacing w:line="260" w:lineRule="auto"/>
            </w:pPr>
            <w:r>
              <w:rPr>
                <w:b/>
                <w:bCs/>
                <w:color w:val="1A1A1A"/>
                <w:sz w:val="16"/>
                <w:szCs w:val="16"/>
              </w:rPr>
              <w:t>Vorbereitete Speise ungekühlt gefunden</w:t>
            </w:r>
          </w:p>
        </w:tc>
        <w:tc>
          <w:tcPr>
            <w:tcW w:w="8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892439A" w14:textId="77777777" w:rsidR="002B7A23" w:rsidRDefault="00000000">
            <w:pPr>
              <w:spacing w:line="260" w:lineRule="auto"/>
            </w:pPr>
            <w:r>
              <w:rPr>
                <w:color w:val="1A1A1A"/>
                <w:sz w:val="16"/>
                <w:szCs w:val="16"/>
              </w:rPr>
              <w:t>oPRP</w:t>
            </w:r>
          </w:p>
        </w:tc>
        <w:tc>
          <w:tcPr>
            <w:tcW w:w="163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E38587F" w14:textId="77777777" w:rsidR="002B7A23" w:rsidRDefault="00000000">
            <w:pPr>
              <w:spacing w:line="260" w:lineRule="auto"/>
            </w:pPr>
            <w:r>
              <w:rPr>
                <w:color w:val="1A1A1A"/>
                <w:sz w:val="16"/>
                <w:szCs w:val="16"/>
              </w:rPr>
              <w:t>Dienst­habender, auch nachts</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2A7B9AF" w14:textId="77777777" w:rsidR="002B7A23" w:rsidRDefault="00000000">
            <w:pPr>
              <w:spacing w:line="260" w:lineRule="auto"/>
            </w:pPr>
            <w:r>
              <w:rPr>
                <w:color w:val="1A1A1A"/>
                <w:sz w:val="16"/>
                <w:szCs w:val="16"/>
              </w:rPr>
              <w:t>Uhrzeit der Herstellung und Temperatur innerhalb der Regel des Hauses</w:t>
            </w:r>
          </w:p>
        </w:tc>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78B353C" w14:textId="77777777" w:rsidR="002B7A23" w:rsidRDefault="00000000">
            <w:pPr>
              <w:spacing w:line="260" w:lineRule="auto"/>
            </w:pPr>
            <w:r>
              <w:rPr>
                <w:color w:val="1A1A1A"/>
                <w:sz w:val="16"/>
                <w:szCs w:val="16"/>
              </w:rPr>
              <w:t>verwerfen</w:t>
            </w:r>
          </w:p>
        </w:tc>
      </w:tr>
      <w:tr w:rsidR="002B7A23" w14:paraId="09A9BF29"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52C618" w14:textId="77777777" w:rsidR="002B7A23" w:rsidRDefault="00000000">
            <w:pPr>
              <w:spacing w:line="260" w:lineRule="auto"/>
            </w:pPr>
            <w:r>
              <w:rPr>
                <w:b/>
                <w:bCs/>
                <w:color w:val="1A1A1A"/>
                <w:sz w:val="16"/>
                <w:szCs w:val="16"/>
              </w:rPr>
              <w:t>Abkühlen nicht in der Zeit</w:t>
            </w:r>
          </w:p>
        </w:tc>
        <w:tc>
          <w:tcPr>
            <w:tcW w:w="8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8641D7" w14:textId="77777777" w:rsidR="002B7A23" w:rsidRDefault="00000000">
            <w:pPr>
              <w:spacing w:line="260" w:lineRule="auto"/>
            </w:pPr>
            <w:r>
              <w:rPr>
                <w:color w:val="1A1A1A"/>
                <w:sz w:val="16"/>
                <w:szCs w:val="16"/>
              </w:rPr>
              <w:t>oPRP</w:t>
            </w:r>
          </w:p>
        </w:tc>
        <w:tc>
          <w:tcPr>
            <w:tcW w:w="163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9894A6" w14:textId="77777777" w:rsidR="002B7A23" w:rsidRDefault="00000000">
            <w:pPr>
              <w:spacing w:line="260" w:lineRule="auto"/>
            </w:pPr>
            <w:r>
              <w:rPr>
                <w:color w:val="1A1A1A"/>
                <w:sz w:val="16"/>
                <w:szCs w:val="16"/>
              </w:rPr>
              <w:t>Souschef im Dienst</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8B58FB" w14:textId="77777777" w:rsidR="002B7A23" w:rsidRDefault="00000000">
            <w:pPr>
              <w:spacing w:line="260" w:lineRule="auto"/>
            </w:pPr>
            <w:r>
              <w:rPr>
                <w:color w:val="1A1A1A"/>
                <w:sz w:val="16"/>
                <w:szCs w:val="16"/>
              </w:rPr>
              <w:t>Aufzeichnung des Geräts innerhalb der validierten Frist</w:t>
            </w:r>
          </w:p>
        </w:tc>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E16342" w14:textId="77777777" w:rsidR="002B7A23" w:rsidRDefault="00000000">
            <w:pPr>
              <w:spacing w:line="260" w:lineRule="auto"/>
            </w:pPr>
            <w:r>
              <w:rPr>
                <w:color w:val="1A1A1A"/>
                <w:sz w:val="16"/>
                <w:szCs w:val="16"/>
              </w:rPr>
              <w:t>gesperrt; Nacharbeit nur nach einem validierten Verfahren, sonst verwerfen</w:t>
            </w:r>
          </w:p>
        </w:tc>
      </w:tr>
      <w:tr w:rsidR="002B7A23" w14:paraId="561415F8" w14:textId="77777777">
        <w:trPr>
          <w:cantSplit/>
        </w:trPr>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01735C0" w14:textId="77777777" w:rsidR="002B7A23" w:rsidRDefault="00000000">
            <w:pPr>
              <w:spacing w:line="260" w:lineRule="auto"/>
            </w:pPr>
            <w:r>
              <w:rPr>
                <w:b/>
                <w:bCs/>
                <w:color w:val="1A1A1A"/>
                <w:sz w:val="16"/>
                <w:szCs w:val="16"/>
              </w:rPr>
              <w:t>Heißhalten unter dem Wert</w:t>
            </w:r>
          </w:p>
        </w:tc>
        <w:tc>
          <w:tcPr>
            <w:tcW w:w="8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575E6E3" w14:textId="77777777" w:rsidR="002B7A23" w:rsidRDefault="00000000">
            <w:pPr>
              <w:spacing w:line="260" w:lineRule="auto"/>
            </w:pPr>
            <w:r>
              <w:rPr>
                <w:color w:val="1A1A1A"/>
                <w:sz w:val="16"/>
                <w:szCs w:val="16"/>
              </w:rPr>
              <w:t>oPRP</w:t>
            </w:r>
          </w:p>
        </w:tc>
        <w:tc>
          <w:tcPr>
            <w:tcW w:w="163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72747AA" w14:textId="77777777" w:rsidR="002B7A23" w:rsidRDefault="00000000">
            <w:pPr>
              <w:spacing w:line="260" w:lineRule="auto"/>
            </w:pPr>
            <w:r>
              <w:rPr>
                <w:color w:val="1A1A1A"/>
                <w:sz w:val="16"/>
                <w:szCs w:val="16"/>
              </w:rPr>
              <w:t>Koch am Posten</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8F51D3F" w14:textId="77777777" w:rsidR="002B7A23" w:rsidRDefault="00000000">
            <w:pPr>
              <w:spacing w:line="260" w:lineRule="auto"/>
            </w:pPr>
            <w:r>
              <w:rPr>
                <w:color w:val="1A1A1A"/>
                <w:sz w:val="16"/>
                <w:szCs w:val="16"/>
              </w:rPr>
              <w:t>Dauer unter dem Wert innerhalb der Regel des Hauses</w:t>
            </w:r>
          </w:p>
        </w:tc>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E6FE794" w14:textId="77777777" w:rsidR="002B7A23" w:rsidRDefault="00000000">
            <w:pPr>
              <w:spacing w:line="260" w:lineRule="auto"/>
            </w:pPr>
            <w:r>
              <w:rPr>
                <w:color w:val="1A1A1A"/>
                <w:sz w:val="16"/>
                <w:szCs w:val="16"/>
              </w:rPr>
              <w:t>gesperrt; Nacharbeit nur nach einem validierten Verfahren, sonst verwerfen</w:t>
            </w:r>
          </w:p>
        </w:tc>
      </w:tr>
      <w:tr w:rsidR="002B7A23" w14:paraId="101E5DA9"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9BB903" w14:textId="77777777" w:rsidR="002B7A23" w:rsidRDefault="00000000">
            <w:pPr>
              <w:spacing w:line="260" w:lineRule="auto"/>
            </w:pPr>
            <w:r>
              <w:rPr>
                <w:b/>
                <w:bCs/>
                <w:color w:val="1A1A1A"/>
                <w:sz w:val="16"/>
                <w:szCs w:val="16"/>
              </w:rPr>
              <w:t>Kühlware zu warm geliefert</w:t>
            </w:r>
          </w:p>
        </w:tc>
        <w:tc>
          <w:tcPr>
            <w:tcW w:w="8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1593D7" w14:textId="77777777" w:rsidR="002B7A23" w:rsidRDefault="00000000">
            <w:pPr>
              <w:spacing w:line="260" w:lineRule="auto"/>
            </w:pPr>
            <w:r>
              <w:rPr>
                <w:color w:val="1A1A1A"/>
                <w:sz w:val="16"/>
                <w:szCs w:val="16"/>
              </w:rPr>
              <w:t>oPRP</w:t>
            </w:r>
          </w:p>
        </w:tc>
        <w:tc>
          <w:tcPr>
            <w:tcW w:w="163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D55A39" w14:textId="77777777" w:rsidR="002B7A23" w:rsidRDefault="00000000">
            <w:pPr>
              <w:spacing w:line="260" w:lineRule="auto"/>
            </w:pPr>
            <w:r>
              <w:rPr>
                <w:color w:val="1A1A1A"/>
                <w:sz w:val="16"/>
                <w:szCs w:val="16"/>
              </w:rPr>
              <w:t>Annahme</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1F3229C" w14:textId="77777777" w:rsidR="002B7A23" w:rsidRDefault="00000000">
            <w:pPr>
              <w:spacing w:line="260" w:lineRule="auto"/>
            </w:pPr>
            <w:r>
              <w:rPr>
                <w:color w:val="1A1A1A"/>
                <w:sz w:val="16"/>
                <w:szCs w:val="16"/>
              </w:rPr>
              <w:t>Aufzeichnung des Transports mit kurzer Überschreitung</w:t>
            </w:r>
          </w:p>
        </w:tc>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83A358" w14:textId="77777777" w:rsidR="002B7A23" w:rsidRDefault="00000000">
            <w:pPr>
              <w:spacing w:line="260" w:lineRule="auto"/>
            </w:pPr>
            <w:r>
              <w:rPr>
                <w:color w:val="1A1A1A"/>
                <w:sz w:val="16"/>
                <w:szCs w:val="16"/>
              </w:rPr>
              <w:t>zurückweisen</w:t>
            </w:r>
          </w:p>
        </w:tc>
      </w:tr>
      <w:tr w:rsidR="002B7A23" w14:paraId="13C82856" w14:textId="77777777">
        <w:trPr>
          <w:cantSplit/>
        </w:trPr>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7FBC514" w14:textId="77777777" w:rsidR="002B7A23" w:rsidRDefault="00000000">
            <w:pPr>
              <w:spacing w:line="260" w:lineRule="auto"/>
            </w:pPr>
            <w:r>
              <w:rPr>
                <w:b/>
                <w:bCs/>
                <w:color w:val="1A1A1A"/>
                <w:sz w:val="16"/>
                <w:szCs w:val="16"/>
              </w:rPr>
              <w:t>Kerntemperatur oder Zeit beim Garen im Beutel nicht erreicht</w:t>
            </w:r>
          </w:p>
        </w:tc>
        <w:tc>
          <w:tcPr>
            <w:tcW w:w="8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0C4824F" w14:textId="77777777" w:rsidR="002B7A23" w:rsidRDefault="00000000">
            <w:pPr>
              <w:spacing w:line="260" w:lineRule="auto"/>
            </w:pPr>
            <w:r>
              <w:rPr>
                <w:color w:val="1A1A1A"/>
                <w:sz w:val="16"/>
                <w:szCs w:val="16"/>
              </w:rPr>
              <w:t>CCP</w:t>
            </w:r>
          </w:p>
        </w:tc>
        <w:tc>
          <w:tcPr>
            <w:tcW w:w="163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DC7D5DB" w14:textId="77777777" w:rsidR="002B7A23" w:rsidRDefault="00000000">
            <w:pPr>
              <w:spacing w:line="260" w:lineRule="auto"/>
            </w:pPr>
            <w:r>
              <w:rPr>
                <w:color w:val="1A1A1A"/>
                <w:sz w:val="16"/>
                <w:szCs w:val="16"/>
              </w:rPr>
              <w:t>jeder Koch; keine Freigabe</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664257F" w14:textId="77777777" w:rsidR="002B7A23" w:rsidRDefault="00000000">
            <w:pPr>
              <w:spacing w:line="260" w:lineRule="auto"/>
            </w:pPr>
            <w:r>
              <w:rPr>
                <w:color w:val="1A1A1A"/>
                <w:sz w:val="16"/>
                <w:szCs w:val="16"/>
              </w:rPr>
              <w:t>entfällt: Was einen kritischen Grenzwert verfehlt, wird so nicht freigegeben.</w:t>
            </w:r>
          </w:p>
        </w:tc>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AFF6B67" w14:textId="77777777" w:rsidR="002B7A23" w:rsidRDefault="00000000">
            <w:pPr>
              <w:spacing w:line="260" w:lineRule="auto"/>
            </w:pPr>
            <w:r>
              <w:rPr>
                <w:color w:val="1A1A1A"/>
                <w:sz w:val="16"/>
                <w:szCs w:val="16"/>
              </w:rPr>
              <w:t>gesperrt; erneute Behandlung nur nach einem für Erzeugnis und Gefahren validierten Verfahren, nicht durch bloßes Zurücksetzen der Zeit, sonst verwerfen</w:t>
            </w:r>
          </w:p>
        </w:tc>
      </w:tr>
    </w:tbl>
    <w:p w14:paraId="00C01D86" w14:textId="77777777" w:rsidR="002B7A23" w:rsidRDefault="002B7A23">
      <w:pPr>
        <w:spacing w:after="140"/>
      </w:pPr>
    </w:p>
    <w:p w14:paraId="65394C95" w14:textId="77777777" w:rsidR="002B7A23" w:rsidRDefault="00000000">
      <w:pPr>
        <w:spacing w:after="140" w:line="300" w:lineRule="auto"/>
        <w:jc w:val="both"/>
      </w:pPr>
      <w:r>
        <w:rPr>
          <w:color w:val="1A1A1A"/>
        </w:rPr>
        <w:t xml:space="preserve">Drei Regeln gelten beim Schreiben. Für kritische Lenkungspunkte ist die Spalte kurz, weil die Norm nur eine Antwort zulässt: Was von einem verfehlten Grenzwert betroffen ist, gilt als möglicherweise nicht sicher und wird so nicht freigegeben. Es kann nach einer Bewertung erneut behandelt, anders verwendet oder vernichtet werden, und eine erneute Behandlung braucht Bedingungen, die für dieses Erzeugnis validiert sind. Für operative Präventivprogramme muss die Spalte einen Beleg nennen, der nicht die Überwachung ist, die versagt hat: eine Uhrzeit, eine Messung, </w:t>
      </w:r>
      <w:r>
        <w:rPr>
          <w:color w:val="1A1A1A"/>
        </w:rPr>
        <w:lastRenderedPageBreak/>
        <w:t>ein Etikett, eine Aufzeichnung des Transports. Und wer entscheidet, muss ein Mensch sein, der da ist: der Souschef im Dienst oder der Nachtportier, nicht der Küchenchef zu Hause.</w:t>
      </w:r>
    </w:p>
    <w:p w14:paraId="623BE517" w14:textId="77777777" w:rsidR="002B7A23" w:rsidRDefault="00000000">
      <w:pPr>
        <w:spacing w:after="140" w:line="300" w:lineRule="auto"/>
        <w:jc w:val="both"/>
      </w:pPr>
      <w:r>
        <w:rPr>
          <w:color w:val="1A1A1A"/>
        </w:rPr>
        <w:t>Wo die Vorgeschichte einer Speise unbekannt ist, gibt es keinen Beleg, und die Regel lautet: sperren und, wenn die Sicherheit nicht belegbar ist, verwerfen. Erhitzen rettet die Speise nicht, denn hitzestabile Toxine, etwa die Enterotoxine von Staphylococcus aureus oder das Cereulid von Bacillus cereus, überstehen das Erhitzen in der Küche in der Regel. Was für den Gast nicht sicher ist, ist es auch für das Personalessen nicht, und was gesperrt wurde, wird nicht gespendet.</w:t>
      </w:r>
    </w:p>
    <w:p w14:paraId="2ED09D6A" w14:textId="77777777" w:rsidR="002B7A23" w:rsidRDefault="00000000">
      <w:pPr>
        <w:spacing w:before="60" w:after="140" w:line="300" w:lineRule="auto"/>
        <w:jc w:val="both"/>
      </w:pPr>
      <w:r>
        <w:rPr>
          <w:i/>
          <w:iCs/>
          <w:color w:val="5A5A5A"/>
          <w:sz w:val="19"/>
          <w:szCs w:val="19"/>
        </w:rPr>
        <w:t>Was verlangt ist: Befugte Personen bewerten die Überwachung und leiten Korrekturen und Korrekturmaßnahmen ein; möglicherweise nicht sichere Erzeugnisse werden gelenkt und nur unter den Bedingungen der Norm freigegeben; Abweichungen und der Umgang mit ihnen werden aufgezeichnet. Was Methode ist: die vier Schritte, die Spalte und die drei Regeln. Die Einordnung und die Kriterien der Tabelle F.2 sind Beispiele; jedes Haus legt seine eigenen fest und validiert sie.</w:t>
      </w:r>
    </w:p>
    <w:p>
      <w:r>
        <w:rPr>
          <w:b w:val="0"/>
          <w:i w:val="0"/>
          <w:color w:val="8C5A2B"/>
          <w:sz w:val="16"/>
        </w:rPr>
        <w:t>buecher.effedore.com · Edizioni Effedore · frei zugänglich, ohne Registrierung</w:t>
      </w:r>
    </w:p>
    <w:sectPr w:rsidR="002B7A23">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852B2" w14:textId="77777777" w:rsidR="00D81711" w:rsidRDefault="00D81711">
      <w:r>
        <w:separator/>
      </w:r>
    </w:p>
  </w:endnote>
  <w:endnote w:type="continuationSeparator" w:id="0">
    <w:p w14:paraId="5E389E2A" w14:textId="77777777" w:rsidR="00D81711" w:rsidRDefault="00D81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7683B" w14:textId="77777777" w:rsidR="002B7A23" w:rsidRDefault="00000000">
    <w:pPr>
      <w:jc w:val="center"/>
    </w:pPr>
    <w:r>
      <w:rPr>
        <w:color w:val="1A1A1A"/>
        <w:sz w:val="18"/>
        <w:szCs w:val="18"/>
      </w:rPr>
      <w:fldChar w:fldCharType="begin"/>
    </w:r>
    <w:r>
      <w:rPr>
        <w:color w:val="1A1A1A"/>
        <w:sz w:val="18"/>
        <w:szCs w:val="18"/>
      </w:rPr>
      <w:instrText>PAGE</w:instrText>
    </w:r>
    <w:r>
      <w:rPr>
        <w:color w:val="1A1A1A"/>
        <w:sz w:val="18"/>
        <w:szCs w:val="18"/>
      </w:rPr>
      <w:fldChar w:fldCharType="separate"/>
    </w:r>
    <w:r w:rsidR="005869EA">
      <w:rPr>
        <w:noProof/>
        <w:color w:val="1A1A1A"/>
        <w:sz w:val="18"/>
        <w:szCs w:val="18"/>
      </w:rPr>
      <w:t>1</w:t>
    </w:r>
    <w:r>
      <w:rPr>
        <w:color w:val="1A1A1A"/>
        <w:sz w:val="18"/>
        <w:szCs w:val="18"/>
      </w:rPr>
      <w:fldChar w:fldCharType="end"/>
    </w:r>
  </w:p>
  <w:p w14:paraId="3FC023C8" w14:textId="77777777" w:rsidR="006D0F5F" w:rsidRDefault="006D0F5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543CB" w14:textId="77777777" w:rsidR="00D81711" w:rsidRDefault="00D81711">
      <w:r>
        <w:separator/>
      </w:r>
    </w:p>
  </w:footnote>
  <w:footnote w:type="continuationSeparator" w:id="0">
    <w:p w14:paraId="2BEF2499" w14:textId="77777777" w:rsidR="00D81711" w:rsidRDefault="00D817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B900E3"/>
    <w:multiLevelType w:val="hybridMultilevel"/>
    <w:tmpl w:val="623AEAC2"/>
    <w:lvl w:ilvl="0" w:tplc="A12A4BB4">
      <w:start w:val="1"/>
      <w:numFmt w:val="bullet"/>
      <w:lvlText w:val="●"/>
      <w:lvlJc w:val="left"/>
      <w:pPr>
        <w:ind w:left="720" w:hanging="360"/>
      </w:pPr>
    </w:lvl>
    <w:lvl w:ilvl="1" w:tplc="CCD48186">
      <w:start w:val="1"/>
      <w:numFmt w:val="bullet"/>
      <w:lvlText w:val="○"/>
      <w:lvlJc w:val="left"/>
      <w:pPr>
        <w:ind w:left="1440" w:hanging="360"/>
      </w:pPr>
    </w:lvl>
    <w:lvl w:ilvl="2" w:tplc="5D88C7E0">
      <w:start w:val="1"/>
      <w:numFmt w:val="bullet"/>
      <w:lvlText w:val="■"/>
      <w:lvlJc w:val="left"/>
      <w:pPr>
        <w:ind w:left="2160" w:hanging="360"/>
      </w:pPr>
    </w:lvl>
    <w:lvl w:ilvl="3" w:tplc="6428CC3E">
      <w:start w:val="1"/>
      <w:numFmt w:val="bullet"/>
      <w:lvlText w:val="●"/>
      <w:lvlJc w:val="left"/>
      <w:pPr>
        <w:ind w:left="2880" w:hanging="360"/>
      </w:pPr>
    </w:lvl>
    <w:lvl w:ilvl="4" w:tplc="F7981C46">
      <w:start w:val="1"/>
      <w:numFmt w:val="bullet"/>
      <w:lvlText w:val="○"/>
      <w:lvlJc w:val="left"/>
      <w:pPr>
        <w:ind w:left="3600" w:hanging="360"/>
      </w:pPr>
    </w:lvl>
    <w:lvl w:ilvl="5" w:tplc="2C3C69B4">
      <w:start w:val="1"/>
      <w:numFmt w:val="bullet"/>
      <w:lvlText w:val="■"/>
      <w:lvlJc w:val="left"/>
      <w:pPr>
        <w:ind w:left="4320" w:hanging="360"/>
      </w:pPr>
    </w:lvl>
    <w:lvl w:ilvl="6" w:tplc="B3A67A10">
      <w:start w:val="1"/>
      <w:numFmt w:val="bullet"/>
      <w:lvlText w:val="●"/>
      <w:lvlJc w:val="left"/>
      <w:pPr>
        <w:ind w:left="5040" w:hanging="360"/>
      </w:pPr>
    </w:lvl>
    <w:lvl w:ilvl="7" w:tplc="59BC04B8">
      <w:start w:val="1"/>
      <w:numFmt w:val="bullet"/>
      <w:lvlText w:val="●"/>
      <w:lvlJc w:val="left"/>
      <w:pPr>
        <w:ind w:left="5760" w:hanging="360"/>
      </w:pPr>
    </w:lvl>
    <w:lvl w:ilvl="8" w:tplc="6FBC0F20">
      <w:start w:val="1"/>
      <w:numFmt w:val="bullet"/>
      <w:lvlText w:val="●"/>
      <w:lvlJc w:val="left"/>
      <w:pPr>
        <w:ind w:left="6480" w:hanging="360"/>
      </w:pPr>
    </w:lvl>
  </w:abstractNum>
  <w:num w:numId="1" w16cid:durableId="3800536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A23"/>
    <w:rsid w:val="002B7A23"/>
    <w:rsid w:val="00315269"/>
    <w:rsid w:val="005869EA"/>
    <w:rsid w:val="00587E7A"/>
    <w:rsid w:val="00652B05"/>
    <w:rsid w:val="006D0F5F"/>
    <w:rsid w:val="007A7E2B"/>
    <w:rsid w:val="00A41B54"/>
    <w:rsid w:val="00A57137"/>
    <w:rsid w:val="00A65666"/>
    <w:rsid w:val="00B25466"/>
    <w:rsid w:val="00C13BB2"/>
    <w:rsid w:val="00D64CE3"/>
    <w:rsid w:val="00D73F7B"/>
    <w:rsid w:val="00D81711"/>
    <w:rsid w:val="00E0417D"/>
    <w:rsid w:val="00FD1C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F9D90"/>
  <w15:docId w15:val="{1143494F-7776-4023-8580-C88F5C88C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semiHidden/>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5869EA"/>
    <w:pPr>
      <w:spacing w:after="100"/>
    </w:pPr>
  </w:style>
  <w:style w:type="paragraph" w:styleId="Sommario2">
    <w:name w:val="toc 2"/>
    <w:basedOn w:val="Normale"/>
    <w:next w:val="Normale"/>
    <w:autoRedefine/>
    <w:uiPriority w:val="39"/>
    <w:unhideWhenUsed/>
    <w:rsid w:val="005869EA"/>
    <w:pPr>
      <w:spacing w:after="100"/>
      <w:ind w:left="210"/>
    </w:pPr>
  </w:style>
  <w:style w:type="paragraph" w:styleId="Titolosommario">
    <w:name w:val="TOC Heading"/>
    <w:basedOn w:val="Titolo1"/>
    <w:next w:val="Normale"/>
    <w:uiPriority w:val="39"/>
    <w:unhideWhenUsed/>
    <w:qFormat/>
    <w:rsid w:val="005869EA"/>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141485">
      <w:bodyDiv w:val="1"/>
      <w:marLeft w:val="0"/>
      <w:marRight w:val="0"/>
      <w:marTop w:val="0"/>
      <w:marBottom w:val="0"/>
      <w:divBdr>
        <w:top w:val="none" w:sz="0" w:space="0" w:color="auto"/>
        <w:left w:val="none" w:sz="0" w:space="0" w:color="auto"/>
        <w:bottom w:val="none" w:sz="0" w:space="0" w:color="auto"/>
        <w:right w:val="none" w:sz="0" w:space="0" w:color="auto"/>
      </w:divBdr>
    </w:div>
    <w:div w:id="867066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40"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DD144-2B70-4371-A4B4-31C56BA36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553</Pages>
  <Words>148706</Words>
  <Characters>847625</Characters>
  <Application>Microsoft Office Word</Application>
  <DocSecurity>0</DocSecurity>
  <Lines>7063</Lines>
  <Paragraphs>1988</Paragraphs>
  <ScaleCrop>false</ScaleCrop>
  <HeadingPairs>
    <vt:vector size="2" baseType="variant">
      <vt:variant>
        <vt:lpstr>Titolo</vt:lpstr>
      </vt:variant>
      <vt:variant>
        <vt:i4>1</vt:i4>
      </vt:variant>
    </vt:vector>
  </HeadingPairs>
  <TitlesOfParts>
    <vt:vector size="1" baseType="lpstr">
      <vt:lpstr>Das Steuer und die Lupe — Band 6a — ISO 22000 — Das Vertrauen am Tisch</vt:lpstr>
    </vt:vector>
  </TitlesOfParts>
  <Company/>
  <LinksUpToDate>false</LinksUpToDate>
  <CharactersWithSpaces>994343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6a — ISO 22000 — Das Vertrauen am Tisch</dc:title>
  <dc:creator>Francesco Dore</dc:creator>
  <cp:lastModifiedBy>Francesco Dore</cp:lastModifiedBy>
  <cp:revision>2</cp:revision>
  <cp:lastPrinted>2026-10-03T15:03:00Z</cp:lastPrinted>
  <dcterms:created xsi:type="dcterms:W3CDTF">2026-10-20T01:07:00Z</dcterms:created>
  <dcterms:modified xsi:type="dcterms:W3CDTF">2026-10-20T01:07:00Z</dcterms:modified>
</cp:coreProperties>
</file>