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val="0"/>
          <w:i w:val="0"/>
          <w:color w:val="8C5A2B"/>
          <w:sz w:val="18"/>
        </w:rPr>
        <w:t>Das Steuer und die Lupe · Band 6a · ISO 22000 — Anhang</w:t>
      </w:r>
    </w:p>
    <w:p w14:paraId="44C28348" w14:textId="77777777" w:rsidR="002B7A23" w:rsidRDefault="00000000">
      <w:pPr>
        <w:pStyle w:val="Titolo2"/>
        <w:spacing w:after="160" w:line="340" w:lineRule="auto"/>
      </w:pPr>
      <w:bookmarkStart w:id="82" w:name="_Toc241934075"/>
      <w:bookmarkStart w:id="83" w:name="_Toc241939344"/>
      <w:r>
        <w:lastRenderedPageBreak/>
        <w:t>Anhang H — Der Verifizierungsplan</w:t>
      </w:r>
      <w:bookmarkEnd w:id="82"/>
      <w:bookmarkEnd w:id="83"/>
    </w:p>
    <w:p w14:paraId="75334C73" w14:textId="77777777" w:rsidR="002B7A23" w:rsidRDefault="00000000">
      <w:pPr>
        <w:keepNext/>
        <w:spacing w:before="280" w:after="120"/>
      </w:pPr>
      <w:r>
        <w:rPr>
          <w:b/>
          <w:bCs/>
          <w:color w:val="8C5A2B"/>
          <w:sz w:val="28"/>
          <w:szCs w:val="28"/>
        </w:rPr>
        <w:t>Beweisen, dass der Plan wirkt, durch jemanden, der die Liste nicht geführt hat</w:t>
      </w:r>
    </w:p>
    <w:p w14:paraId="4C08DC2D" w14:textId="77777777" w:rsidR="002B7A23" w:rsidRDefault="00000000">
      <w:pPr>
        <w:spacing w:after="140" w:line="300" w:lineRule="auto"/>
        <w:jc w:val="both"/>
      </w:pPr>
      <w:r>
        <w:rPr>
          <w:color w:val="1A1A1A"/>
        </w:rPr>
        <w:t>Ein Verifizierungsplan sagt, was zeigen wird, dass Programme und Plan umgesetzt sind und wirken, wie und wie oft es geprüft wird und von wem. Er wird aus der Gefahrenanalyse abgeleitet: Geprüft wird am häufigsten, wo ein Versagen am schwersten wöge und am wenigsten sichtbar wäre. Geführt wird er von Menschen, die nicht selbst überwachen, was sie verifizieren.</w:t>
      </w:r>
    </w:p>
    <w:p w14:paraId="0AF382B1" w14:textId="77777777" w:rsidR="002B7A23" w:rsidRDefault="00000000">
      <w:pPr>
        <w:keepNext/>
        <w:spacing w:before="160" w:after="90"/>
      </w:pPr>
      <w:r>
        <w:rPr>
          <w:b/>
          <w:bCs/>
          <w:color w:val="5A5A5A"/>
          <w:sz w:val="18"/>
          <w:szCs w:val="18"/>
        </w:rPr>
        <w:t>Tabelle H.1 — Ein Verifizierungsplan, mit sechs Zeilen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62"/>
        <w:gridCol w:w="3023"/>
        <w:gridCol w:w="1926"/>
        <w:gridCol w:w="2524"/>
      </w:tblGrid>
      <w:tr w:rsidR="002B7A23" w14:paraId="36835B50" w14:textId="77777777">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E979B2" w14:textId="77777777" w:rsidR="002B7A23" w:rsidRDefault="00000000">
            <w:pPr>
              <w:spacing w:line="260" w:lineRule="auto"/>
            </w:pPr>
            <w:r>
              <w:rPr>
                <w:b/>
                <w:bCs/>
                <w:color w:val="FFFFFF"/>
                <w:sz w:val="17"/>
                <w:szCs w:val="17"/>
              </w:rPr>
              <w:t>Werkzeug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9EE80C0" w14:textId="77777777" w:rsidR="002B7A23" w:rsidRDefault="00000000">
            <w:pPr>
              <w:spacing w:line="260" w:lineRule="auto"/>
            </w:pPr>
            <w:r>
              <w:rPr>
                <w:b/>
                <w:bCs/>
                <w:color w:val="FFFFFF"/>
                <w:sz w:val="17"/>
                <w:szCs w:val="17"/>
              </w:rPr>
              <w:t>Was es zeigt</w:t>
            </w:r>
          </w:p>
        </w:tc>
        <w:tc>
          <w:tcPr>
            <w:tcW w:w="192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CE0C7C" w14:textId="77777777" w:rsidR="002B7A23" w:rsidRDefault="00000000">
            <w:pPr>
              <w:spacing w:line="260" w:lineRule="auto"/>
            </w:pPr>
            <w:r>
              <w:rPr>
                <w:b/>
                <w:bCs/>
                <w:color w:val="FFFFFF"/>
                <w:sz w:val="17"/>
                <w:szCs w:val="17"/>
              </w:rPr>
              <w:t>Wie oft</w:t>
            </w:r>
          </w:p>
        </w:tc>
        <w:tc>
          <w:tcPr>
            <w:tcW w:w="231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C1B682" w14:textId="77777777" w:rsidR="002B7A23" w:rsidRDefault="00000000">
            <w:pPr>
              <w:spacing w:line="260" w:lineRule="auto"/>
            </w:pPr>
            <w:r>
              <w:rPr>
                <w:b/>
                <w:bCs/>
                <w:color w:val="FFFFFF"/>
                <w:sz w:val="17"/>
                <w:szCs w:val="17"/>
              </w:rPr>
              <w:t>Wer</w:t>
            </w:r>
          </w:p>
        </w:tc>
      </w:tr>
      <w:tr w:rsidR="002B7A23" w14:paraId="3D7B1E67" w14:textId="77777777">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852EDD7" w14:textId="77777777" w:rsidR="002B7A23" w:rsidRDefault="00000000">
            <w:pPr>
              <w:spacing w:line="260" w:lineRule="auto"/>
            </w:pPr>
            <w:r>
              <w:rPr>
                <w:b/>
                <w:bCs/>
                <w:color w:val="1A1A1A"/>
                <w:sz w:val="17"/>
                <w:szCs w:val="17"/>
              </w:rPr>
              <w:t>Durchsicht der Aufzeich­nungen</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07B52E1" w14:textId="77777777" w:rsidR="002B7A23" w:rsidRDefault="00000000">
            <w:pPr>
              <w:spacing w:line="260" w:lineRule="auto"/>
            </w:pPr>
            <w:r>
              <w:rPr>
                <w:color w:val="1A1A1A"/>
                <w:sz w:val="17"/>
                <w:szCs w:val="17"/>
              </w:rPr>
              <w:t>ob aufgezeichnet wird und ob die Werte glaubhaft sind</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2772A8" w14:textId="77777777" w:rsidR="002B7A23" w:rsidRDefault="00000000">
            <w:pPr>
              <w:spacing w:line="260" w:lineRule="auto"/>
            </w:pPr>
            <w:r>
              <w:rPr>
                <w:color w:val="1A1A1A"/>
                <w:sz w:val="17"/>
                <w:szCs w:val="17"/>
              </w:rPr>
              <w:t>monatlich</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266669B" w14:textId="77777777" w:rsidR="002B7A23" w:rsidRDefault="00000000">
            <w:pPr>
              <w:spacing w:line="260" w:lineRule="auto"/>
            </w:pPr>
            <w:r>
              <w:rPr>
                <w:color w:val="1A1A1A"/>
                <w:sz w:val="17"/>
                <w:szCs w:val="17"/>
              </w:rPr>
              <w:t>jemand, der die Liste nicht führt und nicht für sie einsteht</w:t>
            </w:r>
          </w:p>
        </w:tc>
      </w:tr>
      <w:tr w:rsidR="002B7A23" w14:paraId="6D4968DC"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4A23F2" w14:textId="77777777" w:rsidR="002B7A23" w:rsidRDefault="00000000">
            <w:pPr>
              <w:spacing w:line="260" w:lineRule="auto"/>
            </w:pPr>
            <w:r>
              <w:rPr>
                <w:b/>
                <w:bCs/>
                <w:color w:val="1A1A1A"/>
                <w:sz w:val="17"/>
                <w:szCs w:val="17"/>
              </w:rPr>
              <w:t>Beobachtung am Posten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251BC2E" w14:textId="77777777" w:rsidR="002B7A23" w:rsidRDefault="00000000">
            <w:pPr>
              <w:spacing w:line="260" w:lineRule="auto"/>
            </w:pPr>
            <w:r>
              <w:rPr>
                <w:color w:val="1A1A1A"/>
                <w:sz w:val="17"/>
                <w:szCs w:val="17"/>
              </w:rPr>
              <w:t>ob getan wird, was geschrieben steht, auch im vollen Dienst</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4ACEC35" w14:textId="77777777" w:rsidR="002B7A23" w:rsidRDefault="00000000">
            <w:pPr>
              <w:spacing w:line="260" w:lineRule="auto"/>
            </w:pPr>
            <w:r>
              <w:rPr>
                <w:color w:val="1A1A1A"/>
                <w:sz w:val="17"/>
                <w:szCs w:val="17"/>
              </w:rPr>
              <w:t>zwei Posten im Monat, zehn Minuten</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EE6945" w14:textId="77777777" w:rsidR="002B7A23" w:rsidRDefault="00000000">
            <w:pPr>
              <w:spacing w:line="260" w:lineRule="auto"/>
            </w:pPr>
            <w:r>
              <w:rPr>
                <w:color w:val="1A1A1A"/>
                <w:sz w:val="17"/>
                <w:szCs w:val="17"/>
              </w:rPr>
              <w:t>Leiter des Teams oder ein Mitglied aus einer anderen Abteilung</w:t>
            </w:r>
          </w:p>
        </w:tc>
      </w:tr>
      <w:tr w:rsidR="002B7A23" w14:paraId="41634C52" w14:textId="77777777">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48B63C" w14:textId="77777777" w:rsidR="002B7A23" w:rsidRDefault="00000000">
            <w:pPr>
              <w:spacing w:line="260" w:lineRule="auto"/>
            </w:pPr>
            <w:r>
              <w:rPr>
                <w:b/>
                <w:bCs/>
                <w:color w:val="1A1A1A"/>
                <w:sz w:val="17"/>
                <w:szCs w:val="17"/>
              </w:rPr>
              <w:t>Eigene Messung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83EE71" w14:textId="77777777" w:rsidR="002B7A23" w:rsidRDefault="00000000">
            <w:pPr>
              <w:spacing w:line="260" w:lineRule="auto"/>
            </w:pPr>
            <w:r>
              <w:rPr>
                <w:color w:val="1A1A1A"/>
                <w:sz w:val="17"/>
                <w:szCs w:val="17"/>
              </w:rPr>
              <w:t>ob die Werte der Überwachung stimmen</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5F4C4E" w14:textId="77777777" w:rsidR="002B7A23" w:rsidRDefault="00000000">
            <w:pPr>
              <w:spacing w:line="260" w:lineRule="auto"/>
            </w:pPr>
            <w:r>
              <w:rPr>
                <w:color w:val="1A1A1A"/>
                <w:sz w:val="17"/>
                <w:szCs w:val="17"/>
              </w:rPr>
              <w:t>bei jeder Beobachtung</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6FF0B5A" w14:textId="77777777" w:rsidR="002B7A23" w:rsidRDefault="00000000">
            <w:pPr>
              <w:spacing w:line="260" w:lineRule="auto"/>
            </w:pPr>
            <w:r>
              <w:rPr>
                <w:color w:val="1A1A1A"/>
                <w:sz w:val="17"/>
                <w:szCs w:val="17"/>
              </w:rPr>
              <w:t>mit einem Thermometer, das am Bezugs­thermometer geprüft ist</w:t>
            </w:r>
          </w:p>
        </w:tc>
      </w:tr>
      <w:tr w:rsidR="002B7A23" w14:paraId="7C1E9B57"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973AA5A" w14:textId="77777777" w:rsidR="002B7A23" w:rsidRDefault="00000000">
            <w:pPr>
              <w:spacing w:line="260" w:lineRule="auto"/>
            </w:pPr>
            <w:r>
              <w:rPr>
                <w:b/>
                <w:bCs/>
                <w:color w:val="1A1A1A"/>
                <w:sz w:val="17"/>
                <w:szCs w:val="17"/>
              </w:rPr>
              <w:t>Probe im Labor</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5AF9E4" w14:textId="77777777" w:rsidR="002B7A23" w:rsidRDefault="00000000">
            <w:pPr>
              <w:spacing w:line="260" w:lineRule="auto"/>
            </w:pPr>
            <w:r>
              <w:rPr>
                <w:color w:val="1A1A1A"/>
                <w:sz w:val="17"/>
                <w:szCs w:val="17"/>
              </w:rPr>
              <w:t>ob die Gefahr im Enderzeugnis im annehmbaren Maß liegt</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316657" w14:textId="77777777" w:rsidR="002B7A23" w:rsidRDefault="00000000">
            <w:pPr>
              <w:spacing w:line="260" w:lineRule="auto"/>
            </w:pPr>
            <w:r>
              <w:rPr>
                <w:color w:val="1A1A1A"/>
                <w:sz w:val="17"/>
                <w:szCs w:val="17"/>
              </w:rPr>
              <w:t>nach Plan, je Prozess­familie mit signi­fikanter Gefahr</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2FC829" w14:textId="77777777" w:rsidR="002B7A23" w:rsidRDefault="00000000">
            <w:pPr>
              <w:spacing w:line="260" w:lineRule="auto"/>
            </w:pPr>
            <w:r>
              <w:rPr>
                <w:color w:val="1A1A1A"/>
                <w:sz w:val="17"/>
                <w:szCs w:val="17"/>
              </w:rPr>
              <w:t>Zeitpunkt und Auswahl bestimmt der Prüfer am selben Morgen</w:t>
            </w:r>
          </w:p>
        </w:tc>
      </w:tr>
      <w:tr w:rsidR="002B7A23" w14:paraId="61D747C0" w14:textId="77777777">
        <w:trPr>
          <w:cantSplit/>
        </w:trPr>
        <w:tc>
          <w:tcPr>
            <w:tcW w:w="2120"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D3A5FA0" w14:textId="77777777" w:rsidR="002B7A23" w:rsidRDefault="00000000">
            <w:pPr>
              <w:spacing w:line="260" w:lineRule="auto"/>
            </w:pPr>
            <w:r>
              <w:rPr>
                <w:b/>
                <w:bCs/>
                <w:color w:val="1A1A1A"/>
                <w:sz w:val="17"/>
                <w:szCs w:val="17"/>
              </w:rPr>
              <w:t>Probebuchung</w:t>
            </w:r>
          </w:p>
        </w:tc>
        <w:tc>
          <w:tcPr>
            <w:tcW w:w="327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3736342" w14:textId="77777777" w:rsidR="002B7A23" w:rsidRDefault="00000000">
            <w:pPr>
              <w:spacing w:line="260" w:lineRule="auto"/>
            </w:pPr>
            <w:r>
              <w:rPr>
                <w:color w:val="1A1A1A"/>
                <w:sz w:val="17"/>
                <w:szCs w:val="17"/>
              </w:rPr>
              <w:t>ob das Wort des Gastes die Küche erreicht (Anhang E)</w:t>
            </w:r>
          </w:p>
        </w:tc>
        <w:tc>
          <w:tcPr>
            <w:tcW w:w="192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CB37E31" w14:textId="77777777" w:rsidR="002B7A23" w:rsidRDefault="00000000">
            <w:pPr>
              <w:spacing w:line="260" w:lineRule="auto"/>
            </w:pPr>
            <w:r>
              <w:rPr>
                <w:color w:val="1A1A1A"/>
                <w:sz w:val="17"/>
                <w:szCs w:val="17"/>
              </w:rPr>
              <w:t>bei jedem Wechsel der Karte</w:t>
            </w:r>
          </w:p>
        </w:tc>
        <w:tc>
          <w:tcPr>
            <w:tcW w:w="2312"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CFD05E1" w14:textId="77777777" w:rsidR="002B7A23" w:rsidRDefault="00000000">
            <w:pPr>
              <w:spacing w:line="260" w:lineRule="auto"/>
            </w:pPr>
            <w:r>
              <w:rPr>
                <w:color w:val="1A1A1A"/>
                <w:sz w:val="17"/>
                <w:szCs w:val="17"/>
              </w:rPr>
              <w:t>Leiter des Teams mit dem Service</w:t>
            </w:r>
          </w:p>
        </w:tc>
      </w:tr>
      <w:tr w:rsidR="002B7A23" w14:paraId="73BD5783"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AE887BD" w14:textId="77777777" w:rsidR="002B7A23" w:rsidRDefault="00000000">
            <w:pPr>
              <w:spacing w:line="260" w:lineRule="auto"/>
            </w:pPr>
            <w:r>
              <w:rPr>
                <w:b/>
                <w:bCs/>
                <w:color w:val="1A1A1A"/>
                <w:sz w:val="17"/>
                <w:szCs w:val="17"/>
              </w:rPr>
              <w:t>Abweichungen und Reklama­tionen</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AC2238" w14:textId="77777777" w:rsidR="002B7A23" w:rsidRDefault="00000000">
            <w:pPr>
              <w:spacing w:line="260" w:lineRule="auto"/>
            </w:pPr>
            <w:r>
              <w:rPr>
                <w:color w:val="1A1A1A"/>
                <w:sz w:val="17"/>
                <w:szCs w:val="17"/>
              </w:rPr>
              <w:t>welche Ursachen wiederkehren</w:t>
            </w:r>
          </w:p>
        </w:tc>
        <w:tc>
          <w:tcPr>
            <w:tcW w:w="192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A99FE7" w14:textId="77777777" w:rsidR="002B7A23" w:rsidRDefault="00000000">
            <w:pPr>
              <w:spacing w:line="260" w:lineRule="auto"/>
            </w:pPr>
            <w:r>
              <w:rPr>
                <w:color w:val="1A1A1A"/>
                <w:sz w:val="17"/>
                <w:szCs w:val="17"/>
              </w:rPr>
              <w:t>monatlich</w:t>
            </w:r>
          </w:p>
        </w:tc>
        <w:tc>
          <w:tcPr>
            <w:tcW w:w="231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68276C" w14:textId="77777777" w:rsidR="002B7A23" w:rsidRDefault="00000000">
            <w:pPr>
              <w:spacing w:line="260" w:lineRule="auto"/>
            </w:pPr>
            <w:r>
              <w:rPr>
                <w:color w:val="1A1A1A"/>
                <w:sz w:val="17"/>
                <w:szCs w:val="17"/>
              </w:rPr>
              <w:t>das Team, gemeinsam</w:t>
            </w:r>
          </w:p>
        </w:tc>
      </w:tr>
    </w:tbl>
    <w:p w14:paraId="41D33167" w14:textId="77777777" w:rsidR="002B7A23" w:rsidRDefault="002B7A23">
      <w:pPr>
        <w:spacing w:after="140"/>
      </w:pPr>
    </w:p>
    <w:p w14:paraId="5E1B1D26" w14:textId="77777777" w:rsidR="002B7A23" w:rsidRDefault="00000000">
      <w:pPr>
        <w:keepNext/>
        <w:spacing w:before="200" w:after="90"/>
      </w:pPr>
      <w:r>
        <w:rPr>
          <w:b/>
          <w:bCs/>
          <w:color w:val="002060"/>
          <w:sz w:val="23"/>
          <w:szCs w:val="23"/>
        </w:rPr>
        <w:lastRenderedPageBreak/>
        <w:t>Das Unwahrscheinliche suchen</w:t>
      </w:r>
    </w:p>
    <w:p w14:paraId="513A27C0" w14:textId="77777777" w:rsidR="002B7A23" w:rsidRDefault="00000000">
      <w:pPr>
        <w:spacing w:after="140" w:line="300" w:lineRule="auto"/>
        <w:jc w:val="both"/>
      </w:pPr>
      <w:r>
        <w:rPr>
          <w:color w:val="1A1A1A"/>
        </w:rPr>
        <w:t>Wer Aufzeichnungen durchsieht, sucht nicht nach Lücken. Er sucht nach dem Unwahrscheinlichen: Werten, die sich nie ändern, Einträgen in einer Handschrift für eine Schicht mit mehreren Köchen, Uhrzeiten auf die volle Stunde, Messungen an einem Tag, an dem die Ausgabestelle geschlossen war. Keines dieser Zeichen beweist, dass eine Aufzeichnung falsch ist. Jedes ist ein Grund, hinzugehen und nachzusehen.</w:t>
      </w:r>
    </w:p>
    <w:p w14:paraId="3F13CEA3" w14:textId="77777777" w:rsidR="002B7A23" w:rsidRDefault="00000000">
      <w:pPr>
        <w:keepNext/>
        <w:spacing w:before="200" w:after="90"/>
      </w:pPr>
      <w:r>
        <w:rPr>
          <w:b/>
          <w:bCs/>
          <w:color w:val="002060"/>
          <w:sz w:val="23"/>
          <w:szCs w:val="23"/>
        </w:rPr>
        <w:t>Vierteljährlich zusammen lesen</w:t>
      </w:r>
    </w:p>
    <w:p w14:paraId="75EB0D8A" w14:textId="77777777" w:rsidR="002B7A23" w:rsidRDefault="00000000">
      <w:pPr>
        <w:spacing w:after="140" w:line="300" w:lineRule="auto"/>
        <w:jc w:val="both"/>
      </w:pPr>
      <w:r>
        <w:rPr>
          <w:color w:val="1A1A1A"/>
        </w:rPr>
        <w:t>Einmal im Vierteljahr liest das Team alle Ergebnisse nebeneinander: Befunde, Beobachtungen, Abweichungen, Reklamationen, als Reihen über die Zeit. Einmal im Jahr geht eine Seite an die Leitung: was geprüft wurde, was gefunden wurde, was geändert wurde, und was nicht geprüft wurde. Der letzte Punkt ist der wichtigste. Eine Verifizierung, die jedes Jahr dieselben Erzeugnisse am selben Wochentag prüft, bestätigt nur, was sie schon weiß.</w:t>
      </w:r>
    </w:p>
    <w:p w14:paraId="55736E87" w14:textId="77777777" w:rsidR="002B7A23" w:rsidRDefault="00000000">
      <w:pPr>
        <w:spacing w:before="60" w:after="140" w:line="300" w:lineRule="auto"/>
        <w:jc w:val="both"/>
      </w:pPr>
      <w:r>
        <w:rPr>
          <w:i/>
          <w:iCs/>
          <w:color w:val="5A5A5A"/>
          <w:sz w:val="19"/>
          <w:szCs w:val="19"/>
        </w:rPr>
        <w:t>Was verlangt ist: Verifizierung mit Zweck, Verfahren, Häufigkeit und Verantwortlichkeiten; nicht durch die Person, die dieselbe Tätigkeit überwacht; Ergebnisse von Proben, die nicht entsprechen, führen zum Umgang mit möglicherweise nicht sicheren Erzeugnissen; die Ergebnisse werden ausgewertet und der obersten Leitung berichtet. Was Methode ist: die sechs Zeilen, die Suche nach dem Unwahrscheinlichen und die Seite an die Leitung.</w:t>
      </w:r>
    </w:p>
    <w:p>
      <w:r>
        <w:rPr>
          <w:b w:val="0"/>
          <w:i w:val="0"/>
          <w:color w:val="8C5A2B"/>
          <w:sz w:val="16"/>
        </w:rPr>
        <w:t>buecher.effedore.com · Edizioni Effedore · frei zugänglich, ohne Registrierung</w:t>
      </w:r>
    </w:p>
    <w:sectPr w:rsidR="002B7A23">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52B2" w14:textId="77777777" w:rsidR="00D81711" w:rsidRDefault="00D81711">
      <w:r>
        <w:separator/>
      </w:r>
    </w:p>
  </w:endnote>
  <w:endnote w:type="continuationSeparator" w:id="0">
    <w:p w14:paraId="5E389E2A" w14:textId="77777777" w:rsidR="00D81711" w:rsidRDefault="00D81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7683B" w14:textId="77777777" w:rsidR="002B7A23" w:rsidRDefault="00000000">
    <w:pPr>
      <w:jc w:val="center"/>
    </w:pPr>
    <w:r>
      <w:rPr>
        <w:color w:val="1A1A1A"/>
        <w:sz w:val="18"/>
        <w:szCs w:val="18"/>
      </w:rPr>
      <w:fldChar w:fldCharType="begin"/>
    </w:r>
    <w:r>
      <w:rPr>
        <w:color w:val="1A1A1A"/>
        <w:sz w:val="18"/>
        <w:szCs w:val="18"/>
      </w:rPr>
      <w:instrText>PAGE</w:instrText>
    </w:r>
    <w:r>
      <w:rPr>
        <w:color w:val="1A1A1A"/>
        <w:sz w:val="18"/>
        <w:szCs w:val="18"/>
      </w:rPr>
      <w:fldChar w:fldCharType="separate"/>
    </w:r>
    <w:r w:rsidR="005869EA">
      <w:rPr>
        <w:noProof/>
        <w:color w:val="1A1A1A"/>
        <w:sz w:val="18"/>
        <w:szCs w:val="18"/>
      </w:rPr>
      <w:t>1</w:t>
    </w:r>
    <w:r>
      <w:rPr>
        <w:color w:val="1A1A1A"/>
        <w:sz w:val="18"/>
        <w:szCs w:val="18"/>
      </w:rPr>
      <w:fldChar w:fldCharType="end"/>
    </w:r>
  </w:p>
  <w:p w14:paraId="3FC023C8" w14:textId="77777777" w:rsidR="006D0F5F" w:rsidRDefault="006D0F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E543CB" w14:textId="77777777" w:rsidR="00D81711" w:rsidRDefault="00D81711">
      <w:r>
        <w:separator/>
      </w:r>
    </w:p>
  </w:footnote>
  <w:footnote w:type="continuationSeparator" w:id="0">
    <w:p w14:paraId="2BEF2499" w14:textId="77777777" w:rsidR="00D81711" w:rsidRDefault="00D817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B900E3"/>
    <w:multiLevelType w:val="hybridMultilevel"/>
    <w:tmpl w:val="623AEAC2"/>
    <w:lvl w:ilvl="0" w:tplc="A12A4BB4">
      <w:start w:val="1"/>
      <w:numFmt w:val="bullet"/>
      <w:lvlText w:val="●"/>
      <w:lvlJc w:val="left"/>
      <w:pPr>
        <w:ind w:left="720" w:hanging="360"/>
      </w:pPr>
    </w:lvl>
    <w:lvl w:ilvl="1" w:tplc="CCD48186">
      <w:start w:val="1"/>
      <w:numFmt w:val="bullet"/>
      <w:lvlText w:val="○"/>
      <w:lvlJc w:val="left"/>
      <w:pPr>
        <w:ind w:left="1440" w:hanging="360"/>
      </w:pPr>
    </w:lvl>
    <w:lvl w:ilvl="2" w:tplc="5D88C7E0">
      <w:start w:val="1"/>
      <w:numFmt w:val="bullet"/>
      <w:lvlText w:val="■"/>
      <w:lvlJc w:val="left"/>
      <w:pPr>
        <w:ind w:left="2160" w:hanging="360"/>
      </w:pPr>
    </w:lvl>
    <w:lvl w:ilvl="3" w:tplc="6428CC3E">
      <w:start w:val="1"/>
      <w:numFmt w:val="bullet"/>
      <w:lvlText w:val="●"/>
      <w:lvlJc w:val="left"/>
      <w:pPr>
        <w:ind w:left="2880" w:hanging="360"/>
      </w:pPr>
    </w:lvl>
    <w:lvl w:ilvl="4" w:tplc="F7981C46">
      <w:start w:val="1"/>
      <w:numFmt w:val="bullet"/>
      <w:lvlText w:val="○"/>
      <w:lvlJc w:val="left"/>
      <w:pPr>
        <w:ind w:left="3600" w:hanging="360"/>
      </w:pPr>
    </w:lvl>
    <w:lvl w:ilvl="5" w:tplc="2C3C69B4">
      <w:start w:val="1"/>
      <w:numFmt w:val="bullet"/>
      <w:lvlText w:val="■"/>
      <w:lvlJc w:val="left"/>
      <w:pPr>
        <w:ind w:left="4320" w:hanging="360"/>
      </w:pPr>
    </w:lvl>
    <w:lvl w:ilvl="6" w:tplc="B3A67A10">
      <w:start w:val="1"/>
      <w:numFmt w:val="bullet"/>
      <w:lvlText w:val="●"/>
      <w:lvlJc w:val="left"/>
      <w:pPr>
        <w:ind w:left="5040" w:hanging="360"/>
      </w:pPr>
    </w:lvl>
    <w:lvl w:ilvl="7" w:tplc="59BC04B8">
      <w:start w:val="1"/>
      <w:numFmt w:val="bullet"/>
      <w:lvlText w:val="●"/>
      <w:lvlJc w:val="left"/>
      <w:pPr>
        <w:ind w:left="5760" w:hanging="360"/>
      </w:pPr>
    </w:lvl>
    <w:lvl w:ilvl="8" w:tplc="6FBC0F20">
      <w:start w:val="1"/>
      <w:numFmt w:val="bullet"/>
      <w:lvlText w:val="●"/>
      <w:lvlJc w:val="left"/>
      <w:pPr>
        <w:ind w:left="6480" w:hanging="360"/>
      </w:pPr>
    </w:lvl>
  </w:abstractNum>
  <w:num w:numId="1" w16cid:durableId="38005366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7A23"/>
    <w:rsid w:val="002B7A23"/>
    <w:rsid w:val="00315269"/>
    <w:rsid w:val="005869EA"/>
    <w:rsid w:val="00587E7A"/>
    <w:rsid w:val="00652B05"/>
    <w:rsid w:val="006D0F5F"/>
    <w:rsid w:val="007A7E2B"/>
    <w:rsid w:val="00A41B54"/>
    <w:rsid w:val="00A57137"/>
    <w:rsid w:val="00A65666"/>
    <w:rsid w:val="00B25466"/>
    <w:rsid w:val="00C13BB2"/>
    <w:rsid w:val="00D64CE3"/>
    <w:rsid w:val="00D73F7B"/>
    <w:rsid w:val="00D81711"/>
    <w:rsid w:val="00E0417D"/>
    <w:rsid w:val="00FD1C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8F9D90"/>
  <w15:docId w15:val="{1143494F-7776-4023-8580-C88F5C88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semiHidden/>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5869EA"/>
    <w:pPr>
      <w:spacing w:after="100"/>
    </w:pPr>
  </w:style>
  <w:style w:type="paragraph" w:styleId="Sommario2">
    <w:name w:val="toc 2"/>
    <w:basedOn w:val="Normale"/>
    <w:next w:val="Normale"/>
    <w:autoRedefine/>
    <w:uiPriority w:val="39"/>
    <w:unhideWhenUsed/>
    <w:rsid w:val="005869EA"/>
    <w:pPr>
      <w:spacing w:after="100"/>
      <w:ind w:left="210"/>
    </w:pPr>
  </w:style>
  <w:style w:type="paragraph" w:styleId="Titolosommario">
    <w:name w:val="TOC Heading"/>
    <w:basedOn w:val="Titolo1"/>
    <w:next w:val="Normale"/>
    <w:uiPriority w:val="39"/>
    <w:unhideWhenUsed/>
    <w:qFormat/>
    <w:rsid w:val="005869EA"/>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141485">
      <w:bodyDiv w:val="1"/>
      <w:marLeft w:val="0"/>
      <w:marRight w:val="0"/>
      <w:marTop w:val="0"/>
      <w:marBottom w:val="0"/>
      <w:divBdr>
        <w:top w:val="none" w:sz="0" w:space="0" w:color="auto"/>
        <w:left w:val="none" w:sz="0" w:space="0" w:color="auto"/>
        <w:bottom w:val="none" w:sz="0" w:space="0" w:color="auto"/>
        <w:right w:val="none" w:sz="0" w:space="0" w:color="auto"/>
      </w:divBdr>
    </w:div>
    <w:div w:id="8670663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40"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DD144-2B70-4371-A4B4-31C56BA36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553</Pages>
  <Words>148706</Words>
  <Characters>847625</Characters>
  <Application>Microsoft Office Word</Application>
  <DocSecurity>0</DocSecurity>
  <Lines>7063</Lines>
  <Paragraphs>1988</Paragraphs>
  <ScaleCrop>false</ScaleCrop>
  <HeadingPairs>
    <vt:vector size="2" baseType="variant">
      <vt:variant>
        <vt:lpstr>Titolo</vt:lpstr>
      </vt:variant>
      <vt:variant>
        <vt:i4>1</vt:i4>
      </vt:variant>
    </vt:vector>
  </HeadingPairs>
  <TitlesOfParts>
    <vt:vector size="1" baseType="lpstr">
      <vt:lpstr>Das Steuer und die Lupe — Band 6a — ISO 22000 — Das Vertrauen am Tisch</vt:lpstr>
    </vt:vector>
  </TitlesOfParts>
  <Company/>
  <LinksUpToDate>false</LinksUpToDate>
  <CharactersWithSpaces>994343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6a — ISO 22000 — Das Vertrauen am Tisch</dc:title>
  <dc:creator>Francesco Dore</dc:creator>
  <cp:lastModifiedBy>Francesco Dore</cp:lastModifiedBy>
  <cp:revision>2</cp:revision>
  <cp:lastPrinted>2026-10-03T15:03:00Z</cp:lastPrinted>
  <dcterms:created xsi:type="dcterms:W3CDTF">2026-10-20T01:07:00Z</dcterms:created>
  <dcterms:modified xsi:type="dcterms:W3CDTF">2026-10-20T01:07:00Z</dcterms:modified>
</cp:coreProperties>
</file>