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
        <w:rPr>
          <w:b/>
          <w:i w:val="0"/>
          <w:color w:val="8C5A2B"/>
          <w:sz w:val="18"/>
        </w:rPr>
        <w:t>Das Steuer und die Lupe · Band 7a · EMAS — Das Haus im Register</w:t>
      </w:r>
    </w:p>
    <w:p w14:paraId="30B69185" w14:textId="77777777" w:rsidR="00893D66" w:rsidRDefault="00000000">
      <w:pPr>
        <w:pStyle w:val="Titolo2"/>
        <w:keepNext/>
        <w:keepLines/>
        <w:spacing w:after="200" w:line="340" w:lineRule="auto"/>
      </w:pPr>
      <w:r>
        <w:t xml:space="preserve">Arbeitsmaterial zu Abschnitt 1.11</w:t>
      </w:r>
    </w:p>
    <w:p>
      <w:r>
        <w:rPr>
          <w:b/>
          <w:i w:val="0"/>
          <w:sz w:val="24"/>
        </w:rPr>
        <w:t>Das Referenzdokument für den Tourismus: Richtwerte ohne Pflicht</w:t>
      </w:r>
    </w:p>
    <w:p>
      <w:r>
        <w:rPr>
          <w:b w:val="0"/>
          <w:i/>
          <w:sz w:val="20"/>
        </w:rPr>
        <w:t>Das Referenzdokument berücksichtigen: die Praktiken ordnen und die eigenen Zahlen danebenstellen.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893D66" w14:paraId="08F9A943" w14:textId="77777777">
        <w:tc>
          <w:tcPr>
            <w:tcW w:w="9638" w:type="dxa"/>
            <w:tcBorders>
              <w:top w:val="none" w:sz="0" w:space="0" w:color="FFFFFF"/>
              <w:left w:val="single" w:sz="24" w:space="0" w:color="8C5A2B"/>
              <w:bottom w:val="none" w:sz="0" w:space="0" w:color="FFFFFF"/>
              <w:right w:val="none" w:sz="0" w:space="0" w:color="FFFFFF"/>
            </w:tcBorders>
            <w:shd w:val="clear" w:color="auto" w:fill="EFE7DC"/>
            <w:tcMar>
              <w:top w:w="100" w:type="dxa"/>
              <w:left w:w="180" w:type="dxa"/>
              <w:bottom w:w="100" w:type="dxa"/>
              <w:right w:w="160" w:type="dxa"/>
            </w:tcMar>
          </w:tcPr>
          <w:p w14:paraId="66F96737" w14:textId="77777777" w:rsidR="00893D66" w:rsidRDefault="00000000">
            <w:pPr>
              <w:spacing w:line="300" w:lineRule="auto"/>
            </w:pPr>
            <w:r>
              <w:rPr>
                <w:b/>
                <w:bCs/>
                <w:color w:val="8C5A2B"/>
                <w:sz w:val="18"/>
                <w:szCs w:val="18"/>
              </w:rPr>
              <w:t xml:space="preserve">Leitfrage </w:t>
            </w:r>
            <w:r>
              <w:rPr>
                <w:i/>
                <w:iCs/>
                <w:color w:val="1A1A1A"/>
              </w:rPr>
              <w:t>Wissen Sie, welche Werte die besten Häuser Ihrer Branche bei Wasser, Energie und Abfall erreichen, und wo Ihr Haus daneben steht? Und wenn der Abstand groß ist: Könnten Sie sagen, woraus er besteht und was Sie daraus gemacht haben?</w:t>
            </w:r>
          </w:p>
        </w:tc>
      </w:tr>
    </w:tbl>
    <w:p>
      <w:r>
        <w:rPr>
          <w:b w:val="0"/>
          <w:i/>
          <w:sz w:val="19"/>
        </w:rPr>
        <w:t>Dieses Blatt gibt den Werkzeugteil des Abschnitts in bearbeitbarer Form wieder: die Fragen in ihrer Reihenfolge, den Hinweis, was verlangt ist, von wem es verlangt ist und was nur Methode ist, und die Zahlen der Modellrechnung zum Ersetzen durch die eigenen. Die Begründung jedes Schritts steht im Buch. Das Blatt ersetzt weder die Norm noch eine Beratung im Einzelfall.</w:t>
      </w:r>
    </w:p>
    <w:p w14:paraId="3934F4E2" w14:textId="77777777" w:rsidR="00893D66" w:rsidRDefault="00000000">
      <w:pPr>
        <w:keepNext/>
        <w:spacing w:before="260" w:after="120"/>
      </w:pPr>
      <w:r>
        <w:rPr>
          <w:b/>
          <w:bCs/>
          <w:color w:val="8C5A2B"/>
          <w:sz w:val="25"/>
          <w:szCs w:val="25"/>
        </w:rPr>
        <w:t xml:space="preserve">Das Werkzeug des Abschnitts</w:t>
      </w:r>
    </w:p>
    <w:p w14:paraId="6EAFE1EA" w14:textId="77777777" w:rsidR="00893D66" w:rsidRDefault="00000000">
      <w:pPr>
        <w:keepNext/>
        <w:spacing w:before="160" w:after="90"/>
      </w:pPr>
      <w:r>
        <w:rPr>
          <w:b/>
          <w:bCs/>
          <w:color w:val="5A5A5A"/>
          <w:sz w:val="18"/>
          <w:szCs w:val="18"/>
        </w:rPr>
        <w:t>Tabelle 2 — Grenzwert, Ziel, Richtwert und Praktik</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79"/>
        <w:gridCol w:w="3549"/>
        <w:gridCol w:w="3709"/>
      </w:tblGrid>
      <w:tr w:rsidR="00893D66" w14:paraId="4D72926F" w14:textId="77777777">
        <w:trPr>
          <w:tblHeader/>
        </w:trPr>
        <w:tc>
          <w:tcPr>
            <w:tcW w:w="237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6C7AB09C" w14:textId="77777777" w:rsidR="00893D66" w:rsidRDefault="00000000">
            <w:pPr>
              <w:spacing w:line="260" w:lineRule="auto"/>
            </w:pPr>
            <w:r>
              <w:rPr>
                <w:b/>
                <w:bCs/>
                <w:color w:val="FFFFFF"/>
                <w:sz w:val="17"/>
                <w:szCs w:val="17"/>
              </w:rPr>
              <w:t>Maßstab</w:t>
            </w:r>
          </w:p>
        </w:tc>
        <w:tc>
          <w:tcPr>
            <w:tcW w:w="354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39D65260" w14:textId="77777777" w:rsidR="00893D66" w:rsidRDefault="00000000">
            <w:pPr>
              <w:spacing w:line="260" w:lineRule="auto"/>
            </w:pPr>
            <w:r>
              <w:rPr>
                <w:b/>
                <w:bCs/>
                <w:color w:val="FFFFFF"/>
                <w:sz w:val="17"/>
                <w:szCs w:val="17"/>
              </w:rPr>
              <w:t>Wer ihn setzt</w:t>
            </w:r>
          </w:p>
        </w:tc>
        <w:tc>
          <w:tcPr>
            <w:tcW w:w="370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6E22F088" w14:textId="77777777" w:rsidR="00893D66" w:rsidRDefault="00000000">
            <w:pPr>
              <w:spacing w:line="260" w:lineRule="auto"/>
            </w:pPr>
            <w:r>
              <w:rPr>
                <w:b/>
                <w:bCs/>
                <w:color w:val="FFFFFF"/>
                <w:sz w:val="17"/>
                <w:szCs w:val="17"/>
              </w:rPr>
              <w:t>Wenn das Haus ihn verfehlt</w:t>
            </w:r>
          </w:p>
        </w:tc>
      </w:tr>
      <w:tr w:rsidR="00893D66" w14:paraId="6474D485" w14:textId="77777777">
        <w:trPr>
          <w:cantSplit/>
        </w:trPr>
        <w:tc>
          <w:tcPr>
            <w:tcW w:w="237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F687E12" w14:textId="77777777" w:rsidR="00893D66" w:rsidRDefault="00000000">
            <w:pPr>
              <w:spacing w:line="260" w:lineRule="auto"/>
            </w:pPr>
            <w:r>
              <w:rPr>
                <w:b/>
                <w:bCs/>
                <w:color w:val="1A1A1A"/>
                <w:sz w:val="17"/>
                <w:szCs w:val="17"/>
              </w:rPr>
              <w:t>Grenzwert</w:t>
            </w:r>
          </w:p>
        </w:tc>
        <w:tc>
          <w:tcPr>
            <w:tcW w:w="354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6B958E6" w14:textId="77777777" w:rsidR="00893D66" w:rsidRDefault="00000000">
            <w:pPr>
              <w:spacing w:line="260" w:lineRule="auto"/>
            </w:pPr>
            <w:r>
              <w:rPr>
                <w:color w:val="1A1A1A"/>
                <w:sz w:val="17"/>
                <w:szCs w:val="17"/>
              </w:rPr>
              <w:t>Gesetz, Verordnung oder Bescheid der Behörde</w:t>
            </w:r>
          </w:p>
        </w:tc>
        <w:tc>
          <w:tcPr>
            <w:tcW w:w="37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F9439A9" w14:textId="77777777" w:rsidR="00893D66" w:rsidRDefault="00000000">
            <w:pPr>
              <w:spacing w:line="260" w:lineRule="auto"/>
            </w:pPr>
            <w:r>
              <w:rPr>
                <w:color w:val="1A1A1A"/>
                <w:sz w:val="17"/>
                <w:szCs w:val="17"/>
              </w:rPr>
              <w:t>Verstoß gegen eine Umweltvorschrift; er berührt die Registrierung (Abschnitt 1.7)</w:t>
            </w:r>
          </w:p>
        </w:tc>
      </w:tr>
      <w:tr w:rsidR="00893D66" w14:paraId="7352F0E5" w14:textId="77777777">
        <w:trPr>
          <w:cantSplit/>
        </w:trPr>
        <w:tc>
          <w:tcPr>
            <w:tcW w:w="237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109E122" w14:textId="77777777" w:rsidR="00893D66" w:rsidRDefault="00000000">
            <w:pPr>
              <w:spacing w:line="260" w:lineRule="auto"/>
            </w:pPr>
            <w:r>
              <w:rPr>
                <w:b/>
                <w:bCs/>
                <w:color w:val="1A1A1A"/>
                <w:sz w:val="17"/>
                <w:szCs w:val="17"/>
              </w:rPr>
              <w:t>Umweltziel</w:t>
            </w:r>
          </w:p>
        </w:tc>
        <w:tc>
          <w:tcPr>
            <w:tcW w:w="354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30EC7FE" w14:textId="77777777" w:rsidR="00893D66" w:rsidRDefault="00000000">
            <w:pPr>
              <w:spacing w:line="260" w:lineRule="auto"/>
            </w:pPr>
            <w:r>
              <w:rPr>
                <w:color w:val="1A1A1A"/>
                <w:sz w:val="17"/>
                <w:szCs w:val="17"/>
              </w:rPr>
              <w:t>das Haus selbst, im Umweltprogramm</w:t>
            </w:r>
          </w:p>
        </w:tc>
        <w:tc>
          <w:tcPr>
            <w:tcW w:w="37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91B31D2" w14:textId="77777777" w:rsidR="00893D66" w:rsidRDefault="00000000">
            <w:pPr>
              <w:spacing w:line="260" w:lineRule="auto"/>
            </w:pPr>
            <w:r>
              <w:rPr>
                <w:color w:val="1A1A1A"/>
                <w:sz w:val="17"/>
                <w:szCs w:val="17"/>
              </w:rPr>
              <w:t>Bericht in der Umwelterklärung, Korrektur im Programm (Abschnitt 1.10)</w:t>
            </w:r>
          </w:p>
        </w:tc>
      </w:tr>
      <w:tr w:rsidR="00893D66" w14:paraId="39F656DC" w14:textId="77777777">
        <w:trPr>
          <w:cantSplit/>
        </w:trPr>
        <w:tc>
          <w:tcPr>
            <w:tcW w:w="237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FF07674" w14:textId="77777777" w:rsidR="00893D66" w:rsidRDefault="00000000">
            <w:pPr>
              <w:spacing w:line="260" w:lineRule="auto"/>
            </w:pPr>
            <w:r>
              <w:rPr>
                <w:b/>
                <w:bCs/>
                <w:color w:val="1A1A1A"/>
                <w:sz w:val="17"/>
                <w:szCs w:val="17"/>
              </w:rPr>
              <w:t>Leistungsrichtwert</w:t>
            </w:r>
          </w:p>
        </w:tc>
        <w:tc>
          <w:tcPr>
            <w:tcW w:w="354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6FD2452" w14:textId="77777777" w:rsidR="00893D66" w:rsidRDefault="00000000">
            <w:pPr>
              <w:spacing w:line="260" w:lineRule="auto"/>
            </w:pPr>
            <w:r>
              <w:rPr>
                <w:color w:val="1A1A1A"/>
                <w:sz w:val="17"/>
                <w:szCs w:val="17"/>
              </w:rPr>
              <w:t>die Kommission, im Referenzdokument, nach dem Stand der besten Betriebe</w:t>
            </w:r>
          </w:p>
        </w:tc>
        <w:tc>
          <w:tcPr>
            <w:tcW w:w="37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8673202" w14:textId="77777777" w:rsidR="00893D66" w:rsidRDefault="00000000">
            <w:pPr>
              <w:spacing w:line="260" w:lineRule="auto"/>
            </w:pPr>
            <w:r>
              <w:rPr>
                <w:color w:val="1A1A1A"/>
                <w:sz w:val="17"/>
                <w:szCs w:val="17"/>
              </w:rPr>
              <w:t>kein Verstoß; das Haus weiß, wo es steht, und sagt, was es daraus macht</w:t>
            </w:r>
          </w:p>
        </w:tc>
      </w:tr>
      <w:tr w:rsidR="00893D66" w14:paraId="2C3D1713" w14:textId="77777777">
        <w:trPr>
          <w:cantSplit/>
        </w:trPr>
        <w:tc>
          <w:tcPr>
            <w:tcW w:w="237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A6F117C" w14:textId="77777777" w:rsidR="00893D66" w:rsidRDefault="00000000">
            <w:pPr>
              <w:spacing w:line="260" w:lineRule="auto"/>
            </w:pPr>
            <w:r>
              <w:rPr>
                <w:b/>
                <w:bCs/>
                <w:color w:val="1A1A1A"/>
                <w:sz w:val="17"/>
                <w:szCs w:val="17"/>
              </w:rPr>
              <w:t>Bewährte Praktik</w:t>
            </w:r>
          </w:p>
        </w:tc>
        <w:tc>
          <w:tcPr>
            <w:tcW w:w="354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1FE9A89" w14:textId="77777777" w:rsidR="00893D66" w:rsidRDefault="00000000">
            <w:pPr>
              <w:spacing w:line="260" w:lineRule="auto"/>
            </w:pPr>
            <w:r>
              <w:rPr>
                <w:color w:val="1A1A1A"/>
                <w:sz w:val="17"/>
                <w:szCs w:val="17"/>
              </w:rPr>
              <w:t>die Kommission, im Referenzdokument</w:t>
            </w:r>
          </w:p>
        </w:tc>
        <w:tc>
          <w:tcPr>
            <w:tcW w:w="37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F7B6777" w14:textId="77777777" w:rsidR="00893D66" w:rsidRDefault="00000000">
            <w:pPr>
              <w:spacing w:line="260" w:lineRule="auto"/>
            </w:pPr>
            <w:r>
              <w:rPr>
                <w:color w:val="1A1A1A"/>
                <w:sz w:val="17"/>
                <w:szCs w:val="17"/>
              </w:rPr>
              <w:t>keine Folge, wenn sie geprüft und mit Grund zurückgestellt ist</w:t>
            </w:r>
          </w:p>
        </w:tc>
      </w:tr>
    </w:tbl>
    <w:p w14:paraId="06993DB8" w14:textId="77777777" w:rsidR="00893D66" w:rsidRDefault="00000000">
      <w:pPr>
        <w:keepNext/>
        <w:spacing w:before="260" w:after="120"/>
      </w:pPr>
      <w:r>
        <w:rPr>
          <w:b/>
          <w:bCs/>
          <w:color w:val="8C5A2B"/>
          <w:sz w:val="25"/>
          <w:szCs w:val="25"/>
        </w:rPr>
        <w:t>Praktische Anwendung: das Referenzdokument in sieben Schritten berücksichtigen</w:t>
      </w:r>
    </w:p>
    <w:p w14:paraId="3FE182E0" w14:textId="77777777" w:rsidR="00893D66" w:rsidRDefault="00000000">
      <w:pPr>
        <w:spacing w:after="140" w:line="300" w:lineRule="auto"/>
        <w:jc w:val="both"/>
      </w:pPr>
      <w:r>
        <w:rPr>
          <w:b/>
          <w:bCs/>
          <w:color w:val="1A1A1A"/>
        </w:rPr>
        <w:t>1. Das Dokument beschaffen.</w:t>
      </w:r>
      <w:r>
        <w:rPr>
          <w:color w:val="1A1A1A"/>
        </w:rPr>
        <w:t xml:space="preserve"> Den Beschluss (EU) 2016/611 herunterladen und die Abschnitte bestimmen, die Ihr Haus betreffen.</w:t>
      </w:r>
    </w:p>
    <w:p w14:paraId="4966ACB5" w14:textId="77777777" w:rsidR="00893D66" w:rsidRDefault="00000000">
      <w:pPr>
        <w:spacing w:after="140" w:line="300" w:lineRule="auto"/>
        <w:jc w:val="both"/>
      </w:pPr>
      <w:r>
        <w:rPr>
          <w:b/>
          <w:bCs/>
          <w:color w:val="1A1A1A"/>
        </w:rPr>
        <w:t>2. Die Lektüre verteilen.</w:t>
      </w:r>
      <w:r>
        <w:rPr>
          <w:color w:val="1A1A1A"/>
        </w:rPr>
        <w:t xml:space="preserve"> Wasser und Becken an die Leitung des Wellnessbereichs, die Küche an den Küchenchef, Energie an die Technik, jeweils mit Frist.</w:t>
      </w:r>
    </w:p>
    <w:p w14:paraId="02FC73B9" w14:textId="77777777" w:rsidR="00893D66" w:rsidRDefault="00000000">
      <w:pPr>
        <w:spacing w:after="140" w:line="300" w:lineRule="auto"/>
        <w:jc w:val="both"/>
      </w:pPr>
      <w:r>
        <w:rPr>
          <w:b/>
          <w:bCs/>
          <w:color w:val="1A1A1A"/>
        </w:rPr>
        <w:t>3. Die Praktiken ordnen.</w:t>
      </w:r>
      <w:r>
        <w:rPr>
          <w:color w:val="1A1A1A"/>
        </w:rPr>
        <w:t xml:space="preserve"> Nicht relevant, schon angewandt, für künftige Ziele zu prüfen. Zu jeder Zeile ein Satz Begründung.</w:t>
      </w:r>
    </w:p>
    <w:p w14:paraId="29F03D20" w14:textId="77777777" w:rsidR="00893D66" w:rsidRDefault="00000000">
      <w:pPr>
        <w:spacing w:after="140" w:line="300" w:lineRule="auto"/>
        <w:jc w:val="both"/>
      </w:pPr>
      <w:r>
        <w:rPr>
          <w:b/>
          <w:bCs/>
          <w:color w:val="1A1A1A"/>
        </w:rPr>
        <w:t>4. Die eigenen Zahlen danebenstellen.</w:t>
      </w:r>
      <w:r>
        <w:rPr>
          <w:color w:val="1A1A1A"/>
        </w:rPr>
        <w:t xml:space="preserve"> Je Übernachtung und je Quadratmeter, mit dem Vermerk, was in der eigenen Zahl enthalten ist.</w:t>
      </w:r>
    </w:p>
    <w:p w14:paraId="0065C1F5" w14:textId="77777777" w:rsidR="00893D66" w:rsidRDefault="00000000">
      <w:pPr>
        <w:spacing w:after="140" w:line="300" w:lineRule="auto"/>
        <w:jc w:val="both"/>
      </w:pPr>
      <w:r>
        <w:rPr>
          <w:b/>
          <w:bCs/>
          <w:color w:val="1A1A1A"/>
        </w:rPr>
        <w:t>5. Die Lücken der Messung feststellen.</w:t>
      </w:r>
      <w:r>
        <w:rPr>
          <w:color w:val="1A1A1A"/>
        </w:rPr>
        <w:t xml:space="preserve"> Wo fehlt ein Zähler, um einen Abstand zu zerlegen? Was kostet er?</w:t>
      </w:r>
    </w:p>
    <w:p w14:paraId="5ACE8980" w14:textId="77777777" w:rsidR="00893D66" w:rsidRDefault="00000000">
      <w:pPr>
        <w:spacing w:after="140" w:line="300" w:lineRule="auto"/>
        <w:jc w:val="both"/>
      </w:pPr>
      <w:r>
        <w:rPr>
          <w:b/>
          <w:bCs/>
          <w:color w:val="1A1A1A"/>
        </w:rPr>
        <w:t>6. Entscheiden, was in das Umweltprogramm geht.</w:t>
      </w:r>
      <w:r>
        <w:rPr>
          <w:color w:val="1A1A1A"/>
        </w:rPr>
        <w:t xml:space="preserve"> Kosten und Nutzen abwägen. Was zurückgestellt wird, mit Grund festhalten (Abschnitt 1.10).</w:t>
      </w:r>
    </w:p>
    <w:p w14:paraId="407DE7DE" w14:textId="77777777" w:rsidR="00893D66" w:rsidRDefault="00000000">
      <w:pPr>
        <w:spacing w:after="140" w:line="300" w:lineRule="auto"/>
        <w:jc w:val="both"/>
      </w:pPr>
      <w:r>
        <w:rPr>
          <w:b/>
          <w:bCs/>
          <w:color w:val="1A1A1A"/>
        </w:rPr>
        <w:t>7. Festlegen, was in der Umwelterklärung steht.</w:t>
      </w:r>
      <w:r>
        <w:rPr>
          <w:color w:val="1A1A1A"/>
        </w:rPr>
        <w:t xml:space="preserve"> Welche Praktiken, welche Indikatoren, welcher Vergleich. Das entscheidet die Eigentümerschaft (Abschnitt 1.12).</w:t>
      </w:r>
    </w:p>
    <w:p w14:paraId="3934F4E2" w14:textId="77777777" w:rsidR="00893D66" w:rsidRDefault="00000000">
      <w:pPr>
        <w:keepNext/>
        <w:spacing w:before="260" w:after="120"/>
      </w:pPr>
      <w:r>
        <w:rPr>
          <w:b/>
          <w:bCs/>
          <w:color w:val="8C5A2B"/>
          <w:sz w:val="25"/>
          <w:szCs w:val="25"/>
        </w:rPr>
        <w:t>Prüf-Checkliste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397"/>
        <w:gridCol w:w="674"/>
        <w:gridCol w:w="674"/>
        <w:gridCol w:w="2891"/>
      </w:tblGrid>
      <w:tr w:rsidR="00893D66" w14:paraId="32CAFE5A" w14:textId="77777777">
        <w:trPr>
          <w:tblHeader/>
        </w:trPr>
        <w:tc>
          <w:tcPr>
            <w:tcW w:w="539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3FA355A6" w14:textId="77777777" w:rsidR="00893D66" w:rsidRDefault="00000000">
            <w:pPr>
              <w:spacing w:line="260" w:lineRule="auto"/>
            </w:pPr>
            <w:r>
              <w:rPr>
                <w:b/>
                <w:bCs/>
                <w:color w:val="FFFFFF"/>
                <w:sz w:val="17"/>
                <w:szCs w:val="17"/>
              </w:rPr>
              <w:t>Frage</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78198915" w14:textId="77777777" w:rsidR="00893D66" w:rsidRDefault="00000000">
            <w:pPr>
              <w:spacing w:line="260" w:lineRule="auto"/>
            </w:pPr>
            <w:r>
              <w:rPr>
                <w:b/>
                <w:bCs/>
                <w:color w:val="FFFFFF"/>
                <w:sz w:val="17"/>
                <w:szCs w:val="17"/>
              </w:rPr>
              <w:t>Ja</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06ACEB49" w14:textId="77777777" w:rsidR="00893D66" w:rsidRDefault="00000000">
            <w:pPr>
              <w:spacing w:line="260" w:lineRule="auto"/>
            </w:pPr>
            <w:r>
              <w:rPr>
                <w:b/>
                <w:bCs/>
                <w:color w:val="FFFFFF"/>
                <w:sz w:val="17"/>
                <w:szCs w:val="17"/>
              </w:rPr>
              <w:t>Nein</w:t>
            </w:r>
          </w:p>
        </w:tc>
        <w:tc>
          <w:tcPr>
            <w:tcW w:w="289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06ACEB49" w14:textId="77777777" w:rsidR="00893D66" w:rsidRDefault="00000000">
            <w:pPr>
              <w:spacing w:line="260" w:lineRule="auto"/>
            </w:pPr>
            <w:r>
              <w:rPr>
                <w:b/>
                <w:bCs/>
                <w:color w:val="FFFFFF"/>
                <w:sz w:val="17"/>
                <w:szCs w:val="17"/>
              </w:rPr>
              <w:t>Nachweis / Bemerkung</w:t>
            </w:r>
          </w:p>
        </w:tc>
      </w:tr>
      <w:tr w:rsidR="00893D66" w14:paraId="72B23100"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08C8A54" w14:textId="77777777" w:rsidR="00893D66" w:rsidRDefault="00000000">
            <w:pPr>
              <w:spacing w:line="260" w:lineRule="auto"/>
            </w:pPr>
            <w:r>
              <w:rPr>
                <w:b/>
                <w:bCs/>
                <w:color w:val="1A1A1A"/>
                <w:sz w:val="17"/>
                <w:szCs w:val="17"/>
              </w:rPr>
              <w:t>Hat jemand im Haus das Referenzdokument für den Tourismus gelesen?</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AA384DF"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E2D1603"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E2D1603" w14:textId="77777777" w:rsidR="00893D66" w:rsidRDefault="00893D66">
            <w:pPr>
              <w:spacing w:line="260" w:lineRule="auto"/>
            </w:pPr>
          </w:p>
        </w:tc>
      </w:tr>
      <w:tr w:rsidR="00893D66" w14:paraId="2F662755"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90ECAE1" w14:textId="77777777" w:rsidR="00893D66" w:rsidRDefault="00000000">
            <w:pPr>
              <w:spacing w:line="260" w:lineRule="auto"/>
            </w:pPr>
            <w:r>
              <w:rPr>
                <w:b/>
                <w:bCs/>
                <w:color w:val="1A1A1A"/>
                <w:sz w:val="17"/>
                <w:szCs w:val="17"/>
              </w:rPr>
              <w:t>Wissen wir, welche Abschnitte unser Haus betreffen und welche nicht?</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789F993"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3383C17"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3383C17" w14:textId="77777777" w:rsidR="00893D66" w:rsidRDefault="00893D66">
            <w:pPr>
              <w:spacing w:line="260" w:lineRule="auto"/>
            </w:pPr>
          </w:p>
        </w:tc>
      </w:tr>
      <w:tr w:rsidR="00893D66" w14:paraId="7096FE00"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CFFADB5" w14:textId="77777777" w:rsidR="00893D66" w:rsidRDefault="00000000">
            <w:pPr>
              <w:spacing w:line="260" w:lineRule="auto"/>
            </w:pPr>
            <w:r>
              <w:rPr>
                <w:b/>
                <w:bCs/>
                <w:color w:val="1A1A1A"/>
                <w:sz w:val="17"/>
                <w:szCs w:val="17"/>
              </w:rPr>
              <w:t>Gibt es eine Liste der Praktiken mit dem Stand im Haus und einer Entscheidung je Zeile?</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7B8040B"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9800D9C"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9800D9C" w14:textId="77777777" w:rsidR="00893D66" w:rsidRDefault="00893D66">
            <w:pPr>
              <w:spacing w:line="260" w:lineRule="auto"/>
            </w:pPr>
          </w:p>
        </w:tc>
      </w:tr>
      <w:tr w:rsidR="00893D66" w14:paraId="3DF04CF5"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B9B2827" w14:textId="77777777" w:rsidR="00893D66" w:rsidRDefault="00000000">
            <w:pPr>
              <w:spacing w:line="260" w:lineRule="auto"/>
            </w:pPr>
            <w:r>
              <w:rPr>
                <w:b/>
                <w:bCs/>
                <w:color w:val="1A1A1A"/>
                <w:sz w:val="17"/>
                <w:szCs w:val="17"/>
              </w:rPr>
              <w:t>Kennen wir unseren Verbrauch an Wasser, Energie und Abfall je Übernachtung?</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A605E93"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E18F15D"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E18F15D" w14:textId="77777777" w:rsidR="00893D66" w:rsidRDefault="00893D66">
            <w:pPr>
              <w:spacing w:line="260" w:lineRule="auto"/>
            </w:pPr>
          </w:p>
        </w:tc>
      </w:tr>
      <w:tr w:rsidR="00893D66" w14:paraId="3158E0B9"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6C53A7B" w14:textId="77777777" w:rsidR="00893D66" w:rsidRDefault="00000000">
            <w:pPr>
              <w:spacing w:line="260" w:lineRule="auto"/>
            </w:pPr>
            <w:r>
              <w:rPr>
                <w:b/>
                <w:bCs/>
                <w:color w:val="1A1A1A"/>
                <w:sz w:val="17"/>
                <w:szCs w:val="17"/>
              </w:rPr>
              <w:t>Können wir sagen, was in jeder dieser Zahlen enthalten ist?</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761549B"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BF78292"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BF78292" w14:textId="77777777" w:rsidR="00893D66" w:rsidRDefault="00893D66">
            <w:pPr>
              <w:spacing w:line="260" w:lineRule="auto"/>
            </w:pPr>
          </w:p>
        </w:tc>
      </w:tr>
      <w:tr w:rsidR="00893D66" w14:paraId="62187334"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9B1F033" w14:textId="77777777" w:rsidR="00893D66" w:rsidRDefault="00000000">
            <w:pPr>
              <w:spacing w:line="260" w:lineRule="auto"/>
            </w:pPr>
            <w:r>
              <w:rPr>
                <w:b/>
                <w:bCs/>
                <w:color w:val="1A1A1A"/>
                <w:sz w:val="17"/>
                <w:szCs w:val="17"/>
              </w:rPr>
              <w:t>Können wir den Verbrauch von Wellnessbereich und Küche getrennt angeben?</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A58A9F1"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67C8574"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67C8574" w14:textId="77777777" w:rsidR="00893D66" w:rsidRDefault="00893D66">
            <w:pPr>
              <w:spacing w:line="260" w:lineRule="auto"/>
            </w:pPr>
          </w:p>
        </w:tc>
      </w:tr>
      <w:tr w:rsidR="00893D66" w14:paraId="53D6FDAE"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F087758" w14:textId="77777777" w:rsidR="00893D66" w:rsidRDefault="00000000">
            <w:pPr>
              <w:spacing w:line="260" w:lineRule="auto"/>
            </w:pPr>
            <w:r>
              <w:rPr>
                <w:b/>
                <w:bCs/>
                <w:color w:val="1A1A1A"/>
                <w:sz w:val="17"/>
                <w:szCs w:val="17"/>
              </w:rPr>
              <w:t>Sind zurückgestellte Praktiken mit einem Grund festgehalten?</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2D7428F"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7214EBF"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7214EBF" w14:textId="77777777" w:rsidR="00893D66" w:rsidRDefault="00893D66">
            <w:pPr>
              <w:spacing w:line="260" w:lineRule="auto"/>
            </w:pPr>
          </w:p>
        </w:tc>
      </w:tr>
      <w:tr w:rsidR="00893D66" w14:paraId="052F7BC6"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9CEE5A2" w14:textId="77777777" w:rsidR="00893D66" w:rsidRDefault="00000000">
            <w:pPr>
              <w:spacing w:line="260" w:lineRule="auto"/>
            </w:pPr>
            <w:r>
              <w:rPr>
                <w:b/>
                <w:bCs/>
                <w:color w:val="1A1A1A"/>
                <w:sz w:val="17"/>
                <w:szCs w:val="17"/>
              </w:rPr>
              <w:t>Hat die Eigentümerschaft entschieden, welcher Vergleich in der Umwelterklärung steht?</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14C677F"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B2B3F7D"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B2B3F7D" w14:textId="77777777" w:rsidR="00893D66" w:rsidRDefault="00893D66">
            <w:pPr>
              <w:spacing w:line="260" w:lineRule="auto"/>
            </w:pPr>
          </w:p>
        </w:tc>
      </w:tr>
    </w:tbl>
    <w:p w14:paraId="09AC1AD9" w14:textId="77777777" w:rsidR="00893D66" w:rsidRDefault="00893D66">
      <w:pPr>
        <w:spacing w:after="140"/>
      </w:pPr>
    </w:p>
    <w:p w14:paraId="2A8EA7FD" w14:textId="77777777" w:rsidR="00893D66" w:rsidRDefault="00000000">
      <w:pPr>
        <w:keepNext/>
        <w:spacing w:before="260" w:after="120"/>
      </w:pPr>
      <w:r>
        <w:rPr>
          <w:b/>
          <w:bCs/>
          <w:color w:val="8C5A2B"/>
          <w:sz w:val="25"/>
          <w:szCs w:val="25"/>
        </w:rPr>
        <w:t>Häufige Fehler</w:t>
      </w:r>
    </w:p>
    <w:p w14:paraId="3DCF4E61" w14:textId="77777777" w:rsidR="00893D66" w:rsidRDefault="00000000">
      <w:pPr>
        <w:spacing w:after="140" w:line="300" w:lineRule="auto"/>
        <w:jc w:val="both"/>
      </w:pPr>
      <w:r>
        <w:rPr>
          <w:b/>
          <w:bCs/>
          <w:color w:val="1A1A1A"/>
        </w:rPr>
        <w:t>Den Richtwert für einen Grenzwert halten.</w:t>
      </w:r>
      <w:r>
        <w:rPr>
          <w:color w:val="1A1A1A"/>
        </w:rPr>
        <w:t xml:space="preserve"> Ein Abstand zu den Besten ist kein Verstoß.</w:t>
      </w:r>
    </w:p>
    <w:p w14:paraId="54FEC54A" w14:textId="77777777" w:rsidR="00893D66" w:rsidRDefault="00000000">
      <w:pPr>
        <w:spacing w:after="140" w:line="300" w:lineRule="auto"/>
        <w:jc w:val="both"/>
      </w:pPr>
      <w:r>
        <w:rPr>
          <w:b/>
          <w:bCs/>
          <w:color w:val="1A1A1A"/>
        </w:rPr>
        <w:t>Aus «nicht verpflichtend» «nicht nötig» machen.</w:t>
      </w:r>
      <w:r>
        <w:rPr>
          <w:color w:val="1A1A1A"/>
        </w:rPr>
        <w:t xml:space="preserve"> Der Umweltgutachter prüft, ob das Dokument berücksichtigt wurde.</w:t>
      </w:r>
    </w:p>
    <w:p w14:paraId="4CE390DB" w14:textId="77777777" w:rsidR="00893D66" w:rsidRDefault="00000000">
      <w:pPr>
        <w:spacing w:after="140" w:line="300" w:lineRule="auto"/>
        <w:jc w:val="both"/>
      </w:pPr>
      <w:r>
        <w:rPr>
          <w:b/>
          <w:bCs/>
          <w:color w:val="1A1A1A"/>
        </w:rPr>
        <w:t>Nur die Zahlen lesen.</w:t>
      </w:r>
      <w:r>
        <w:rPr>
          <w:color w:val="1A1A1A"/>
        </w:rPr>
        <w:t xml:space="preserve"> Manche Richtwerte sind Pläne, und die Praktiken sind der größere Ertrag.</w:t>
      </w:r>
    </w:p>
    <w:p w14:paraId="51390DC1" w14:textId="77777777" w:rsidR="00893D66" w:rsidRDefault="00000000">
      <w:pPr>
        <w:spacing w:after="140" w:line="300" w:lineRule="auto"/>
        <w:jc w:val="both"/>
      </w:pPr>
      <w:r>
        <w:rPr>
          <w:b/>
          <w:bCs/>
          <w:color w:val="1A1A1A"/>
        </w:rPr>
        <w:t>«Nicht vergleichbar» sagen, ohne zu messen.</w:t>
      </w:r>
      <w:r>
        <w:rPr>
          <w:color w:val="1A1A1A"/>
        </w:rPr>
        <w:t xml:space="preserve"> Eine Besonderheit zählt erst, wenn sie beziffert ist.</w:t>
      </w:r>
    </w:p>
    <w:p w14:paraId="14D18A0B" w14:textId="77777777" w:rsidR="00893D66" w:rsidRDefault="00000000">
      <w:pPr>
        <w:spacing w:after="140" w:line="300" w:lineRule="auto"/>
        <w:jc w:val="both"/>
      </w:pPr>
      <w:r>
        <w:rPr>
          <w:b/>
          <w:bCs/>
          <w:color w:val="1A1A1A"/>
        </w:rPr>
        <w:t>Die Liste einmal schreiben und ablegen.</w:t>
      </w:r>
      <w:r>
        <w:rPr>
          <w:color w:val="1A1A1A"/>
        </w:rPr>
        <w:t xml:space="preserve"> Sie gehört jedes Jahr vor das Umweltprogramm.</w:t>
      </w:r>
    </w:p>
    <w:p w14:paraId="45A9952C" w14:textId="77777777" w:rsidR="00893D66" w:rsidRDefault="00000000">
      <w:pPr>
        <w:spacing w:after="140" w:line="300" w:lineRule="auto"/>
        <w:jc w:val="both"/>
      </w:pPr>
      <w:r>
        <w:rPr>
          <w:b/>
          <w:bCs/>
          <w:color w:val="1A1A1A"/>
        </w:rPr>
        <w:t>Alles aus dem Dokument in die Umwelterklärung übernehmen.</w:t>
      </w:r>
      <w:r>
        <w:rPr>
          <w:color w:val="1A1A1A"/>
        </w:rPr>
        <w:t xml:space="preserve"> Hinein gehört, was für das Haus einschlägig ist.</w:t>
      </w:r>
    </w:p>
    <w:p w14:paraId="15CC9646" w14:textId="77777777" w:rsidR="00893D66" w:rsidRDefault="00000000">
      <w:pPr>
        <w:keepNext/>
        <w:spacing w:before="260" w:after="120"/>
      </w:pPr>
      <w:r>
        <w:rPr>
          <w:b/>
          <w:bCs/>
          <w:color w:val="8C5A2B"/>
          <w:sz w:val="25"/>
          <w:szCs w:val="25"/>
        </w:rPr>
        <w:t>Modellrechnung</w:t>
      </w:r>
    </w:p>
    <w:p w14:paraId="64ADB460" w14:textId="77777777" w:rsidR="00893D66" w:rsidRDefault="00000000">
      <w:pPr>
        <w:keepNext/>
        <w:spacing w:before="160" w:after="90"/>
      </w:pPr>
      <w:r>
        <w:rPr>
          <w:b/>
          <w:bCs/>
          <w:color w:val="5A5A5A"/>
          <w:sz w:val="18"/>
          <w:szCs w:val="18"/>
        </w:rPr>
        <w:t>Modellannahme, kein belegter Branchenwert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855"/>
        <w:gridCol w:w="1445"/>
        <w:gridCol w:w="2409"/>
        <w:gridCol w:w="1927"/>
      </w:tblGrid>
      <w:tr w:rsidR="00893D66" w14:paraId="28629BC9" w14:textId="77777777">
        <w:trPr>
          <w:tblHeader/>
        </w:trPr>
        <w:tc>
          <w:tcPr>
            <w:tcW w:w="385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76EDA282" w14:textId="77777777" w:rsidR="00893D66" w:rsidRDefault="00000000">
            <w:pPr>
              <w:spacing w:line="260" w:lineRule="auto"/>
            </w:pPr>
            <w:r>
              <w:rPr>
                <w:b/>
                <w:bCs/>
                <w:color w:val="FFFFFF"/>
                <w:sz w:val="17"/>
                <w:szCs w:val="17"/>
              </w:rPr>
              <w:t>Posten</w:t>
            </w:r>
          </w:p>
        </w:tc>
        <w:tc>
          <w:tcPr>
            <w:tcW w:w="144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15805B0D" w14:textId="77777777" w:rsidR="00893D66" w:rsidRDefault="00000000">
            <w:pPr>
              <w:spacing w:line="260" w:lineRule="auto"/>
            </w:pPr>
            <w:r>
              <w:rPr>
                <w:b/>
                <w:bCs/>
                <w:color w:val="FFFFFF"/>
                <w:sz w:val="17"/>
                <w:szCs w:val="17"/>
              </w:rPr>
              <w:t>Betrag</w:t>
            </w:r>
          </w:p>
        </w:tc>
        <w:tc>
          <w:tcPr>
            <w:tcW w:w="240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7831C515" w14:textId="77777777" w:rsidR="00893D66" w:rsidRDefault="00000000">
            <w:pPr>
              <w:spacing w:line="260" w:lineRule="auto"/>
            </w:pPr>
            <w:r>
              <w:rPr>
                <w:b/>
                <w:bCs/>
                <w:color w:val="FFFFFF"/>
                <w:sz w:val="17"/>
                <w:szCs w:val="17"/>
              </w:rPr>
              <w:t>Anmerkung</w:t>
            </w:r>
          </w:p>
        </w:tc>
        <w:tc>
          <w:tcPr>
            <w:tcW w:w="192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7831C515" w14:textId="77777777" w:rsidR="00893D66" w:rsidRDefault="00000000">
            <w:pPr>
              <w:spacing w:line="260" w:lineRule="auto"/>
            </w:pPr>
            <w:r>
              <w:rPr>
                <w:b/>
                <w:bCs/>
                <w:color w:val="FFFFFF"/>
                <w:sz w:val="17"/>
                <w:szCs w:val="17"/>
              </w:rPr>
              <w:t>Eigener Wert</w:t>
            </w:r>
          </w:p>
        </w:tc>
      </w:tr>
      <w:tr w:rsidR="00893D66" w14:paraId="3B6431DE" w14:textId="77777777">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9FF29E3" w14:textId="77777777" w:rsidR="00893D66" w:rsidRDefault="00000000">
            <w:pPr>
              <w:spacing w:line="260" w:lineRule="auto"/>
            </w:pPr>
            <w:r>
              <w:rPr>
                <w:b/>
                <w:bCs/>
                <w:color w:val="1A1A1A"/>
                <w:sz w:val="17"/>
                <w:szCs w:val="17"/>
              </w:rPr>
              <w:t>Lektüre des Dokuments und Vergleich der Kennzahlen</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CF6C852" w14:textId="77777777" w:rsidR="00893D66" w:rsidRDefault="00000000">
            <w:pPr>
              <w:spacing w:line="260" w:lineRule="auto"/>
            </w:pPr>
            <w:r>
              <w:rPr>
                <w:color w:val="1A1A1A"/>
                <w:sz w:val="17"/>
                <w:szCs w:val="17"/>
              </w:rPr>
              <w:t>16 Stunden</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26FF058" w14:textId="77777777" w:rsidR="00893D66" w:rsidRDefault="00000000">
            <w:pPr>
              <w:spacing w:line="260" w:lineRule="auto"/>
            </w:pPr>
            <w:r>
              <w:rPr>
                <w:color w:val="1A1A1A"/>
                <w:sz w:val="17"/>
                <w:szCs w:val="17"/>
              </w:rPr>
              <w:t>einmalig, Umweltmanagementbeauftragte</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26FF058" w14:textId="77777777" w:rsidR="00893D66" w:rsidRDefault="00000000">
            <w:pPr>
              <w:spacing w:line="260" w:lineRule="auto"/>
            </w:pPr>
            <w:r>
              <w:rPr>
                <w:color w:val="1A1A1A"/>
                <w:sz w:val="17"/>
                <w:szCs w:val="17"/>
              </w:rPr>
              <w:t/>
            </w:r>
          </w:p>
        </w:tc>
      </w:tr>
      <w:tr w:rsidR="00893D66" w14:paraId="3B309CBB" w14:textId="77777777">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DD9D995" w14:textId="77777777" w:rsidR="00893D66" w:rsidRDefault="00000000">
            <w:pPr>
              <w:spacing w:line="260" w:lineRule="auto"/>
            </w:pPr>
            <w:r>
              <w:rPr>
                <w:b/>
                <w:bCs/>
                <w:color w:val="1A1A1A"/>
                <w:sz w:val="17"/>
                <w:szCs w:val="17"/>
              </w:rPr>
              <w:t>Lektüre der Fachabschnitte durch Spa-Leiterin und Küchenchef</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97CEAFD" w14:textId="77777777" w:rsidR="00893D66" w:rsidRDefault="00000000">
            <w:pPr>
              <w:spacing w:line="260" w:lineRule="auto"/>
            </w:pPr>
            <w:r>
              <w:rPr>
                <w:color w:val="1A1A1A"/>
                <w:sz w:val="17"/>
                <w:szCs w:val="17"/>
              </w:rPr>
              <w:t>12 Stunden</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84FDF26" w14:textId="77777777" w:rsidR="00893D66" w:rsidRDefault="00000000">
            <w:pPr>
              <w:spacing w:line="260" w:lineRule="auto"/>
            </w:pPr>
            <w:r>
              <w:rPr>
                <w:color w:val="1A1A1A"/>
                <w:sz w:val="17"/>
                <w:szCs w:val="17"/>
              </w:rPr>
              <w:t>einmalig, je 6 Stunden</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84FDF26" w14:textId="77777777" w:rsidR="00893D66" w:rsidRDefault="00000000">
            <w:pPr>
              <w:spacing w:line="260" w:lineRule="auto"/>
            </w:pPr>
            <w:r>
              <w:rPr>
                <w:color w:val="1A1A1A"/>
                <w:sz w:val="17"/>
                <w:szCs w:val="17"/>
              </w:rPr>
              <w:t/>
            </w:r>
          </w:p>
        </w:tc>
      </w:tr>
      <w:tr w:rsidR="00893D66" w14:paraId="799B4FC6" w14:textId="77777777">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2F9894D" w14:textId="77777777" w:rsidR="00893D66" w:rsidRDefault="00000000">
            <w:pPr>
              <w:spacing w:line="260" w:lineRule="auto"/>
            </w:pPr>
            <w:r>
              <w:rPr>
                <w:b/>
                <w:bCs/>
                <w:color w:val="1A1A1A"/>
                <w:sz w:val="17"/>
                <w:szCs w:val="17"/>
              </w:rPr>
              <w:t>Einordnung von 18 Praktiken in drei Gruppen</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A1520DE" w14:textId="77777777" w:rsidR="00893D66" w:rsidRDefault="00000000">
            <w:pPr>
              <w:spacing w:line="260" w:lineRule="auto"/>
            </w:pPr>
            <w:r>
              <w:rPr>
                <w:color w:val="1A1A1A"/>
                <w:sz w:val="17"/>
                <w:szCs w:val="17"/>
              </w:rPr>
              <w:t>9 Stunden</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79AD2F2" w14:textId="77777777" w:rsidR="00893D66" w:rsidRDefault="00000000">
            <w:pPr>
              <w:spacing w:line="260" w:lineRule="auto"/>
            </w:pPr>
            <w:r>
              <w:rPr>
                <w:color w:val="1A1A1A"/>
                <w:sz w:val="17"/>
                <w:szCs w:val="17"/>
              </w:rPr>
              <w:t>einmalig, eine halbe Stunde je Praktik</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79AD2F2" w14:textId="77777777" w:rsidR="00893D66" w:rsidRDefault="00000000">
            <w:pPr>
              <w:spacing w:line="260" w:lineRule="auto"/>
            </w:pPr>
            <w:r>
              <w:rPr>
                <w:color w:val="1A1A1A"/>
                <w:sz w:val="17"/>
                <w:szCs w:val="17"/>
              </w:rPr>
              <w:t/>
            </w:r>
          </w:p>
        </w:tc>
      </w:tr>
      <w:tr w:rsidR="00893D66" w14:paraId="731247F7" w14:textId="77777777">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650522B" w14:textId="77777777" w:rsidR="00893D66" w:rsidRDefault="00000000">
            <w:pPr>
              <w:spacing w:line="260" w:lineRule="auto"/>
            </w:pPr>
            <w:r>
              <w:rPr>
                <w:b/>
                <w:bCs/>
                <w:color w:val="1A1A1A"/>
                <w:sz w:val="17"/>
                <w:szCs w:val="17"/>
              </w:rPr>
              <w:t>Drei Wasserzähler und zwei Wärmemengenzähler im Thermalbereich</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26D238B" w14:textId="77777777" w:rsidR="00893D66" w:rsidRDefault="00000000">
            <w:pPr>
              <w:spacing w:line="260" w:lineRule="auto"/>
            </w:pPr>
            <w:r>
              <w:rPr>
                <w:color w:val="1A1A1A"/>
                <w:sz w:val="17"/>
                <w:szCs w:val="17"/>
              </w:rPr>
              <w:t>€ 6.800</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FF9893B" w14:textId="77777777" w:rsidR="00893D66" w:rsidRDefault="00000000">
            <w:pPr>
              <w:spacing w:line="260" w:lineRule="auto"/>
            </w:pPr>
            <w:r>
              <w:rPr>
                <w:color w:val="1A1A1A"/>
                <w:sz w:val="17"/>
                <w:szCs w:val="17"/>
              </w:rPr>
              <w:t>einmalig, mit Einbau</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FF9893B" w14:textId="77777777" w:rsidR="00893D66" w:rsidRDefault="00000000">
            <w:pPr>
              <w:spacing w:line="260" w:lineRule="auto"/>
            </w:pPr>
            <w:r>
              <w:rPr>
                <w:color w:val="1A1A1A"/>
                <w:sz w:val="17"/>
                <w:szCs w:val="17"/>
              </w:rPr>
              <w:t/>
            </w:r>
          </w:p>
        </w:tc>
      </w:tr>
      <w:tr w:rsidR="00893D66" w14:paraId="7B751DCE" w14:textId="77777777">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F5FBD07" w14:textId="77777777" w:rsidR="00893D66" w:rsidRDefault="00000000">
            <w:pPr>
              <w:spacing w:line="260" w:lineRule="auto"/>
            </w:pPr>
            <w:r>
              <w:rPr>
                <w:b/>
                <w:bCs/>
                <w:color w:val="1A1A1A"/>
                <w:sz w:val="17"/>
                <w:szCs w:val="17"/>
              </w:rPr>
              <w:t>Fortschreibung von Liste und Vergleich</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6E37768" w14:textId="77777777" w:rsidR="00893D66" w:rsidRDefault="00000000">
            <w:pPr>
              <w:spacing w:line="260" w:lineRule="auto"/>
            </w:pPr>
            <w:r>
              <w:rPr>
                <w:color w:val="1A1A1A"/>
                <w:sz w:val="17"/>
                <w:szCs w:val="17"/>
              </w:rPr>
              <w:t>8 Stunden</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F689DA8" w14:textId="77777777" w:rsidR="00893D66" w:rsidRDefault="00000000">
            <w:pPr>
              <w:spacing w:line="260" w:lineRule="auto"/>
            </w:pPr>
            <w:r>
              <w:rPr>
                <w:color w:val="1A1A1A"/>
                <w:sz w:val="17"/>
                <w:szCs w:val="17"/>
              </w:rPr>
              <w:t>jährlich, vor der Aktualisierung der Umwelterklärung</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F689DA8" w14:textId="77777777" w:rsidR="00893D66" w:rsidRDefault="00000000">
            <w:pPr>
              <w:spacing w:line="260" w:lineRule="auto"/>
            </w:pPr>
            <w:r>
              <w:rPr>
                <w:color w:val="1A1A1A"/>
                <w:sz w:val="17"/>
                <w:szCs w:val="17"/>
              </w:rPr>
              <w:t/>
            </w:r>
          </w:p>
        </w:tc>
      </w:tr>
    </w:tbl>
    <w:p w14:paraId="570557A1" w14:textId="77777777" w:rsidR="00893D66" w:rsidRDefault="00893D66">
      <w:pPr>
        <w:spacing w:after="140"/>
      </w:pPr>
    </w:p>
    <w:p w14:paraId="3934F4E2" w14:textId="77777777" w:rsidR="00893D66" w:rsidRDefault="00000000">
      <w:pPr>
        <w:keepNext/>
        <w:spacing w:before="260" w:after="120"/>
      </w:pPr>
      <w:r>
        <w:rPr>
          <w:b/>
          <w:bCs/>
          <w:color w:val="8C5A2B"/>
          <w:sz w:val="25"/>
          <w:szCs w:val="25"/>
        </w:rPr>
        <w:t xml:space="preserve">Was verlangt ist und was nur Methode ist</w:t>
      </w:r>
    </w:p>
    <w:p w14:paraId="7F03BC91" w14:textId="77777777" w:rsidR="00893D66" w:rsidRDefault="00000000">
      <w:pPr>
        <w:keepNext/>
        <w:spacing w:before="160" w:after="90"/>
      </w:pPr>
      <w:r>
        <w:rPr>
          <w:b/>
          <w:bCs/>
          <w:color w:val="5A5A5A"/>
          <w:sz w:val="18"/>
          <w:szCs w:val="18"/>
        </w:rPr>
        <w:t>Tabelle 4 — Was verlangt ist, und was nur Methode ist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703"/>
        <w:gridCol w:w="3063"/>
        <w:gridCol w:w="2871"/>
      </w:tblGrid>
      <w:tr w:rsidR="00893D66" w14:paraId="3AB1F7A1" w14:textId="77777777">
        <w:trPr>
          <w:tblHeader/>
        </w:trPr>
        <w:tc>
          <w:tcPr>
            <w:tcW w:w="3703"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4D661590" w14:textId="77777777" w:rsidR="00893D66" w:rsidRDefault="00000000">
            <w:pPr>
              <w:spacing w:line="260" w:lineRule="auto"/>
            </w:pPr>
            <w:r>
              <w:rPr>
                <w:b/>
                <w:bCs/>
                <w:color w:val="FFFFFF"/>
                <w:sz w:val="17"/>
                <w:szCs w:val="17"/>
              </w:rPr>
              <w:t>Verlangt (Verordnung)</w:t>
            </w:r>
          </w:p>
        </w:tc>
        <w:tc>
          <w:tcPr>
            <w:tcW w:w="3063"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60561E23" w14:textId="77777777" w:rsidR="00893D66" w:rsidRDefault="00000000">
            <w:pPr>
              <w:spacing w:line="260" w:lineRule="auto"/>
            </w:pPr>
            <w:r>
              <w:rPr>
                <w:b/>
                <w:bCs/>
                <w:color w:val="FFFFFF"/>
                <w:sz w:val="17"/>
                <w:szCs w:val="17"/>
              </w:rPr>
              <w:t>Was es im Hotel belegt</w:t>
            </w:r>
          </w:p>
        </w:tc>
        <w:tc>
          <w:tcPr>
            <w:tcW w:w="287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62CF02F9" w14:textId="77777777" w:rsidR="00893D66" w:rsidRDefault="00000000">
            <w:pPr>
              <w:spacing w:line="260" w:lineRule="auto"/>
            </w:pPr>
            <w:r>
              <w:rPr>
                <w:b/>
                <w:bCs/>
                <w:color w:val="FFFFFF"/>
                <w:sz w:val="17"/>
                <w:szCs w:val="17"/>
              </w:rPr>
              <w:t>Nur Handbuch oder Methode</w:t>
            </w:r>
          </w:p>
        </w:tc>
      </w:tr>
      <w:tr w:rsidR="00893D66" w14:paraId="1C0351F3" w14:textId="77777777">
        <w:trPr>
          <w:cantSplit/>
        </w:trPr>
        <w:tc>
          <w:tcPr>
            <w:tcW w:w="370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875A7EA" w14:textId="77777777" w:rsidR="00893D66" w:rsidRDefault="00000000">
            <w:pPr>
              <w:spacing w:line="260" w:lineRule="auto"/>
            </w:pPr>
            <w:r>
              <w:rPr>
                <w:b/>
                <w:bCs/>
                <w:color w:val="1A1A1A"/>
                <w:sz w:val="17"/>
                <w:szCs w:val="17"/>
              </w:rPr>
              <w:t>System unter Berücksichtigung etwaiger bewährter Umweltmanagementpraktiken der Branche (Art. 4 Abs. 1 Buchst. b)</w:t>
            </w:r>
          </w:p>
        </w:tc>
        <w:tc>
          <w:tcPr>
            <w:tcW w:w="306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4B7A056" w14:textId="77777777" w:rsidR="00893D66" w:rsidRDefault="00000000">
            <w:pPr>
              <w:spacing w:line="260" w:lineRule="auto"/>
            </w:pPr>
            <w:r>
              <w:rPr>
                <w:color w:val="1A1A1A"/>
                <w:sz w:val="17"/>
                <w:szCs w:val="17"/>
              </w:rPr>
              <w:t>Liste der Praktiken mit Stand im Haus und Entscheidung</w:t>
            </w:r>
          </w:p>
        </w:tc>
        <w:tc>
          <w:tcPr>
            <w:tcW w:w="287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38EE567" w14:textId="77777777" w:rsidR="00893D66" w:rsidRDefault="00000000">
            <w:pPr>
              <w:spacing w:line="260" w:lineRule="auto"/>
            </w:pPr>
            <w:r>
              <w:rPr>
                <w:color w:val="1A1A1A"/>
                <w:sz w:val="17"/>
                <w:szCs w:val="17"/>
              </w:rPr>
              <w:t>Einteilung in drei Gruppen (Handbuch 1.4.5)</w:t>
            </w:r>
          </w:p>
        </w:tc>
      </w:tr>
      <w:tr w:rsidR="00893D66" w14:paraId="10971010" w14:textId="77777777">
        <w:trPr>
          <w:cantSplit/>
        </w:trPr>
        <w:tc>
          <w:tcPr>
            <w:tcW w:w="370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66B8D3A" w14:textId="77777777" w:rsidR="00893D66" w:rsidRDefault="00000000">
            <w:pPr>
              <w:spacing w:line="260" w:lineRule="auto"/>
            </w:pPr>
            <w:r>
              <w:rPr>
                <w:b/>
                <w:bCs/>
                <w:color w:val="1A1A1A"/>
                <w:sz w:val="17"/>
                <w:szCs w:val="17"/>
              </w:rPr>
              <w:t>Beurteilung der Umweltleistung unter Berücksichtigung des Dokuments (Art. 4 Abs. 1 Buchst. d), anhand des Dokuments (Abs. 4)</w:t>
            </w:r>
          </w:p>
        </w:tc>
        <w:tc>
          <w:tcPr>
            <w:tcW w:w="306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715BB85" w14:textId="77777777" w:rsidR="00893D66" w:rsidRDefault="00000000">
            <w:pPr>
              <w:spacing w:line="260" w:lineRule="auto"/>
            </w:pPr>
            <w:r>
              <w:rPr>
                <w:color w:val="1A1A1A"/>
                <w:sz w:val="17"/>
                <w:szCs w:val="17"/>
              </w:rPr>
              <w:t>eigene Kennzahlen neben den Richtwerten</w:t>
            </w:r>
          </w:p>
        </w:tc>
        <w:tc>
          <w:tcPr>
            <w:tcW w:w="287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7C7A1CE" w14:textId="77777777" w:rsidR="00893D66" w:rsidRDefault="00000000">
            <w:pPr>
              <w:spacing w:line="260" w:lineRule="auto"/>
            </w:pPr>
            <w:r>
              <w:rPr>
                <w:color w:val="1A1A1A"/>
                <w:sz w:val="17"/>
                <w:szCs w:val="17"/>
              </w:rPr>
              <w:t>Übersicht der schon gemessenen Indikatoren und erreichten Richtwerte (Handbuch 1.4.5)</w:t>
            </w:r>
          </w:p>
        </w:tc>
      </w:tr>
      <w:tr w:rsidR="00893D66" w14:paraId="471968B3" w14:textId="77777777">
        <w:trPr>
          <w:cantSplit/>
        </w:trPr>
        <w:tc>
          <w:tcPr>
            <w:tcW w:w="370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E500072" w14:textId="77777777" w:rsidR="00893D66" w:rsidRDefault="00000000">
            <w:pPr>
              <w:spacing w:line="260" w:lineRule="auto"/>
            </w:pPr>
            <w:r>
              <w:rPr>
                <w:b/>
                <w:bCs/>
                <w:color w:val="1A1A1A"/>
                <w:sz w:val="17"/>
                <w:szCs w:val="17"/>
              </w:rPr>
              <w:t>Dokument bei der Ermittlung branchenspezifischer Indikatoren berücksichtigen (Anhang IV Teil C Nr. 3)</w:t>
            </w:r>
          </w:p>
        </w:tc>
        <w:tc>
          <w:tcPr>
            <w:tcW w:w="306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E2DC598" w14:textId="77777777" w:rsidR="00893D66" w:rsidRDefault="00000000">
            <w:pPr>
              <w:spacing w:line="260" w:lineRule="auto"/>
            </w:pPr>
            <w:r>
              <w:rPr>
                <w:color w:val="1A1A1A"/>
                <w:sz w:val="17"/>
                <w:szCs w:val="17"/>
              </w:rPr>
              <w:t>Kennzahlen je Übernachtung und je Quadratmeter in der Umwelterklärung</w:t>
            </w:r>
          </w:p>
        </w:tc>
        <w:tc>
          <w:tcPr>
            <w:tcW w:w="287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D022A31" w14:textId="77777777" w:rsidR="00893D66" w:rsidRDefault="00000000">
            <w:pPr>
              <w:spacing w:line="260" w:lineRule="auto"/>
            </w:pPr>
            <w:r>
              <w:rPr>
                <w:color w:val="1A1A1A"/>
                <w:sz w:val="17"/>
                <w:szCs w:val="17"/>
              </w:rPr>
              <w:t>Auswahl der Kennzahlen; Zähler im Thermalbereich</w:t>
            </w:r>
          </w:p>
        </w:tc>
      </w:tr>
      <w:tr w:rsidR="00893D66" w14:paraId="4867DFB7" w14:textId="77777777">
        <w:trPr>
          <w:cantSplit/>
        </w:trPr>
        <w:tc>
          <w:tcPr>
            <w:tcW w:w="370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4D27F22" w14:textId="77777777" w:rsidR="00893D66" w:rsidRDefault="00000000">
            <w:pPr>
              <w:spacing w:line="260" w:lineRule="auto"/>
            </w:pPr>
            <w:r>
              <w:rPr>
                <w:b/>
                <w:bCs/>
                <w:color w:val="1A1A1A"/>
                <w:sz w:val="17"/>
                <w:szCs w:val="17"/>
              </w:rPr>
              <w:t>Anwendungsbereich jedes Indikators kurz definieren, mit Berechnungsverfahren (Anhang IV Teil C Nr. 1)</w:t>
            </w:r>
          </w:p>
        </w:tc>
        <w:tc>
          <w:tcPr>
            <w:tcW w:w="306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A64089B" w14:textId="77777777" w:rsidR="00893D66" w:rsidRDefault="00000000">
            <w:pPr>
              <w:spacing w:line="260" w:lineRule="auto"/>
            </w:pPr>
            <w:r>
              <w:rPr>
                <w:color w:val="1A1A1A"/>
                <w:sz w:val="17"/>
                <w:szCs w:val="17"/>
              </w:rPr>
              <w:t>Satz zur Abgrenzung, etwa zum Thermalwasser</w:t>
            </w:r>
          </w:p>
        </w:tc>
        <w:tc>
          <w:tcPr>
            <w:tcW w:w="287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AAAE033" w14:textId="77777777" w:rsidR="00893D66" w:rsidRDefault="00000000">
            <w:pPr>
              <w:spacing w:line="260" w:lineRule="auto"/>
            </w:pPr>
            <w:r>
              <w:rPr>
                <w:color w:val="1A1A1A"/>
                <w:sz w:val="17"/>
                <w:szCs w:val="17"/>
              </w:rPr>
              <w:t>getrennte Kennzahl mit und ohne Thermalwasser</w:t>
            </w:r>
          </w:p>
        </w:tc>
      </w:tr>
      <w:tr w:rsidR="00893D66" w14:paraId="49A7D015" w14:textId="77777777">
        <w:trPr>
          <w:cantSplit/>
        </w:trPr>
        <w:tc>
          <w:tcPr>
            <w:tcW w:w="370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3FE4B7E" w14:textId="77777777" w:rsidR="00893D66" w:rsidRDefault="00000000">
            <w:pPr>
              <w:spacing w:line="260" w:lineRule="auto"/>
            </w:pPr>
            <w:r>
              <w:rPr>
                <w:b/>
                <w:bCs/>
                <w:color w:val="1A1A1A"/>
                <w:sz w:val="17"/>
                <w:szCs w:val="17"/>
              </w:rPr>
              <w:t>Prüfung der Berücksichtigung durch den Umweltgutachter (Art. 18 Abs. 5 bis 7)</w:t>
            </w:r>
          </w:p>
        </w:tc>
        <w:tc>
          <w:tcPr>
            <w:tcW w:w="306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DA2FCB5" w14:textId="77777777" w:rsidR="00893D66" w:rsidRDefault="00000000">
            <w:pPr>
              <w:spacing w:line="260" w:lineRule="auto"/>
            </w:pPr>
            <w:r>
              <w:rPr>
                <w:color w:val="1A1A1A"/>
                <w:sz w:val="17"/>
                <w:szCs w:val="17"/>
              </w:rPr>
              <w:t>Liste, Vergleich und festgehaltene Entscheidung der Eigentümerschaft</w:t>
            </w:r>
          </w:p>
        </w:tc>
        <w:tc>
          <w:tcPr>
            <w:tcW w:w="287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0C5A716" w14:textId="77777777" w:rsidR="00893D66" w:rsidRDefault="00000000">
            <w:pPr>
              <w:spacing w:line="260" w:lineRule="auto"/>
            </w:pPr>
            <w:r>
              <w:rPr>
                <w:color w:val="1A1A1A"/>
                <w:sz w:val="17"/>
                <w:szCs w:val="17"/>
              </w:rPr>
              <w:t>Vorgespräch mit dem Gutachter</w:t>
            </w:r>
          </w:p>
        </w:tc>
      </w:tr>
    </w:tbl>
    <w:p w14:paraId="3934F4E2" w14:textId="77777777" w:rsidR="00893D66" w:rsidRDefault="00000000">
      <w:pPr>
        <w:keepNext/>
        <w:spacing w:before="260" w:after="120"/>
      </w:pPr>
      <w:r>
        <w:rPr>
          <w:b/>
          <w:bCs/>
          <w:color w:val="8C5A2B"/>
          <w:sz w:val="25"/>
          <w:szCs w:val="25"/>
        </w:rPr>
        <w:t xml:space="preserve">Der Rahmen in Deutschland, Österreich und der Schweiz</w:t>
      </w:r>
    </w:p>
    <w:p w14:paraId="7CDC1921" w14:textId="77777777" w:rsidR="00893D66" w:rsidRDefault="00000000">
      <w:pPr>
        <w:keepNext/>
        <w:spacing w:before="160" w:after="90"/>
      </w:pPr>
      <w:r>
        <w:rPr>
          <w:b/>
          <w:bCs/>
          <w:color w:val="5A5A5A"/>
          <w:sz w:val="18"/>
          <w:szCs w:val="18"/>
        </w:rPr>
        <w:t>Tabelle 5 — DACH-Anker: das Referenzdokument und die Zahlen der Branche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235"/>
        <w:gridCol w:w="2393"/>
        <w:gridCol w:w="2625"/>
        <w:gridCol w:w="2383"/>
      </w:tblGrid>
      <w:tr w:rsidR="00893D66" w14:paraId="0BACD564" w14:textId="77777777">
        <w:trPr>
          <w:tblHeader/>
        </w:trPr>
        <w:tc>
          <w:tcPr>
            <w:tcW w:w="223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22BCFB82" w14:textId="77777777" w:rsidR="00893D66" w:rsidRDefault="00000000">
            <w:pPr>
              <w:spacing w:line="260" w:lineRule="auto"/>
            </w:pPr>
            <w:r>
              <w:rPr>
                <w:b/>
                <w:bCs/>
                <w:color w:val="FFFFFF"/>
                <w:sz w:val="17"/>
                <w:szCs w:val="17"/>
              </w:rPr>
              <w:t>Ebene</w:t>
            </w:r>
          </w:p>
        </w:tc>
        <w:tc>
          <w:tcPr>
            <w:tcW w:w="2393"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47095FA6" w14:textId="77777777" w:rsidR="00893D66" w:rsidRDefault="00000000">
            <w:pPr>
              <w:spacing w:line="260" w:lineRule="auto"/>
            </w:pPr>
            <w:r>
              <w:rPr>
                <w:b/>
                <w:bCs/>
                <w:color w:val="FFFFFF"/>
                <w:sz w:val="17"/>
                <w:szCs w:val="17"/>
              </w:rPr>
              <w:t>Deutschland</w:t>
            </w:r>
          </w:p>
        </w:tc>
        <w:tc>
          <w:tcPr>
            <w:tcW w:w="262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4DA750B3" w14:textId="77777777" w:rsidR="00893D66" w:rsidRDefault="00000000">
            <w:pPr>
              <w:spacing w:line="260" w:lineRule="auto"/>
            </w:pPr>
            <w:r>
              <w:rPr>
                <w:b/>
                <w:bCs/>
                <w:color w:val="FFFFFF"/>
                <w:sz w:val="17"/>
                <w:szCs w:val="17"/>
              </w:rPr>
              <w:t>Österreich</w:t>
            </w:r>
          </w:p>
        </w:tc>
        <w:tc>
          <w:tcPr>
            <w:tcW w:w="2383"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26CFC45C" w14:textId="77777777" w:rsidR="00893D66" w:rsidRDefault="00000000">
            <w:pPr>
              <w:spacing w:line="260" w:lineRule="auto"/>
            </w:pPr>
            <w:r>
              <w:rPr>
                <w:b/>
                <w:bCs/>
                <w:color w:val="FFFFFF"/>
                <w:sz w:val="17"/>
                <w:szCs w:val="17"/>
              </w:rPr>
              <w:t>Schweiz</w:t>
            </w:r>
          </w:p>
        </w:tc>
      </w:tr>
      <w:tr w:rsidR="00893D66" w14:paraId="5CB9B595" w14:textId="77777777">
        <w:trPr>
          <w:cantSplit/>
        </w:trPr>
        <w:tc>
          <w:tcPr>
            <w:tcW w:w="223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0831A40" w14:textId="77777777" w:rsidR="00893D66" w:rsidRDefault="00000000">
            <w:pPr>
              <w:spacing w:line="260" w:lineRule="auto"/>
            </w:pPr>
            <w:r>
              <w:rPr>
                <w:b/>
                <w:bCs/>
                <w:color w:val="1A1A1A"/>
                <w:sz w:val="17"/>
                <w:szCs w:val="17"/>
              </w:rPr>
              <w:t>Referenzdokument</w:t>
            </w:r>
          </w:p>
        </w:tc>
        <w:tc>
          <w:tcPr>
            <w:tcW w:w="239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092B037" w14:textId="77777777" w:rsidR="00893D66" w:rsidRDefault="00000000">
            <w:pPr>
              <w:spacing w:line="260" w:lineRule="auto"/>
            </w:pPr>
            <w:r>
              <w:rPr>
                <w:color w:val="1A1A1A"/>
                <w:sz w:val="17"/>
                <w:szCs w:val="17"/>
              </w:rPr>
              <w:t>Beschluss (EU) 2016/611; Pflicht aus Art. 4 der Verordnung</w:t>
            </w:r>
          </w:p>
        </w:tc>
        <w:tc>
          <w:tcPr>
            <w:tcW w:w="262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67EF2D7" w14:textId="77777777" w:rsidR="00893D66" w:rsidRDefault="00000000">
            <w:pPr>
              <w:spacing w:line="260" w:lineRule="auto"/>
            </w:pPr>
            <w:r>
              <w:rPr>
                <w:color w:val="1A1A1A"/>
                <w:sz w:val="17"/>
                <w:szCs w:val="17"/>
              </w:rPr>
              <w:t>Beschluss (EU) 2016/611; Pflicht aus Art. 4 der Verordnung</w:t>
            </w:r>
          </w:p>
        </w:tc>
        <w:tc>
          <w:tcPr>
            <w:tcW w:w="238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F3704A2" w14:textId="77777777" w:rsidR="00893D66" w:rsidRDefault="00000000">
            <w:pPr>
              <w:spacing w:line="260" w:lineRule="auto"/>
            </w:pPr>
            <w:r>
              <w:rPr>
                <w:color w:val="1A1A1A"/>
                <w:sz w:val="17"/>
                <w:szCs w:val="17"/>
              </w:rPr>
              <w:t>bindet nicht; als Maßstab frei verwendbar</w:t>
            </w:r>
          </w:p>
        </w:tc>
      </w:tr>
      <w:tr w:rsidR="00893D66" w14:paraId="270754CC" w14:textId="77777777">
        <w:trPr>
          <w:cantSplit/>
        </w:trPr>
        <w:tc>
          <w:tcPr>
            <w:tcW w:w="223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B780332" w14:textId="77777777" w:rsidR="00893D66" w:rsidRDefault="00000000">
            <w:pPr>
              <w:spacing w:line="260" w:lineRule="auto"/>
            </w:pPr>
            <w:r>
              <w:rPr>
                <w:b/>
                <w:bCs/>
                <w:color w:val="1A1A1A"/>
                <w:sz w:val="17"/>
                <w:szCs w:val="17"/>
              </w:rPr>
              <w:t>Wer die Berücksichtigung prüft</w:t>
            </w:r>
          </w:p>
        </w:tc>
        <w:tc>
          <w:tcPr>
            <w:tcW w:w="239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61F8ED9" w14:textId="77777777" w:rsidR="00893D66" w:rsidRDefault="00000000">
            <w:pPr>
              <w:spacing w:line="260" w:lineRule="auto"/>
            </w:pPr>
            <w:r>
              <w:rPr>
                <w:color w:val="1A1A1A"/>
                <w:sz w:val="17"/>
                <w:szCs w:val="17"/>
              </w:rPr>
              <w:t>der Umweltgutachter (Art. 18)</w:t>
            </w:r>
          </w:p>
        </w:tc>
        <w:tc>
          <w:tcPr>
            <w:tcW w:w="262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3B7F413" w14:textId="77777777" w:rsidR="00893D66" w:rsidRDefault="00000000">
            <w:pPr>
              <w:spacing w:line="260" w:lineRule="auto"/>
            </w:pPr>
            <w:r>
              <w:rPr>
                <w:color w:val="1A1A1A"/>
                <w:sz w:val="17"/>
                <w:szCs w:val="17"/>
              </w:rPr>
              <w:t>der Umweltgutachter (Art. 18)</w:t>
            </w:r>
          </w:p>
        </w:tc>
        <w:tc>
          <w:tcPr>
            <w:tcW w:w="238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31B3D30" w14:textId="77777777" w:rsidR="00893D66" w:rsidRDefault="00000000">
            <w:pPr>
              <w:spacing w:line="260" w:lineRule="auto"/>
            </w:pPr>
            <w:r>
              <w:rPr>
                <w:color w:val="1A1A1A"/>
                <w:sz w:val="17"/>
                <w:szCs w:val="17"/>
              </w:rPr>
              <w:t>niemand; bei einer Registrierung über einen Mitgliedstaat der Umweltgutachter (Abschnitt 1.5)</w:t>
            </w:r>
          </w:p>
        </w:tc>
      </w:tr>
      <w:tr w:rsidR="00893D66" w14:paraId="160AEC22" w14:textId="77777777">
        <w:trPr>
          <w:cantSplit/>
        </w:trPr>
        <w:tc>
          <w:tcPr>
            <w:tcW w:w="223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F4CE156" w14:textId="77777777" w:rsidR="00893D66" w:rsidRDefault="00000000">
            <w:pPr>
              <w:spacing w:line="260" w:lineRule="auto"/>
            </w:pPr>
            <w:r>
              <w:rPr>
                <w:b/>
                <w:bCs/>
                <w:color w:val="1A1A1A"/>
                <w:sz w:val="17"/>
                <w:szCs w:val="17"/>
              </w:rPr>
              <w:t>Kennzahlen der Branche daneben</w:t>
            </w:r>
          </w:p>
        </w:tc>
        <w:tc>
          <w:tcPr>
            <w:tcW w:w="239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36D882B" w14:textId="77777777" w:rsidR="00893D66" w:rsidRDefault="00000000">
            <w:pPr>
              <w:spacing w:line="260" w:lineRule="auto"/>
            </w:pPr>
            <w:r>
              <w:rPr>
                <w:color w:val="1A1A1A"/>
                <w:sz w:val="17"/>
                <w:szCs w:val="17"/>
              </w:rPr>
              <w:t>DEHOGA Umweltcheck des Deutschen Hotel- und Gaststättenverbands: Energie, Wasser und Abfall im Vergleich mit einem Median, drei Stufen</w:t>
            </w:r>
          </w:p>
        </w:tc>
        <w:tc>
          <w:tcPr>
            <w:tcW w:w="262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C0DB0FD" w14:textId="77777777" w:rsidR="00893D66" w:rsidRDefault="00000000">
            <w:pPr>
              <w:spacing w:line="260" w:lineRule="auto"/>
            </w:pPr>
            <w:r>
              <w:rPr>
                <w:color w:val="1A1A1A"/>
                <w:sz w:val="17"/>
                <w:szCs w:val="17"/>
              </w:rPr>
              <w:t>Österreichisches Umweltzeichen, Anleitung für Beherbergungsbetriebe: Verbrauch bestimmen und regelmäßig kontrollieren</w:t>
            </w:r>
          </w:p>
        </w:tc>
        <w:tc>
          <w:tcPr>
            <w:tcW w:w="238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44BABCE" w14:textId="77777777" w:rsidR="00893D66" w:rsidRDefault="00000000">
            <w:pPr>
              <w:spacing w:line="260" w:lineRule="auto"/>
            </w:pPr>
            <w:r>
              <w:rPr>
                <w:color w:val="1A1A1A"/>
                <w:sz w:val="17"/>
                <w:szCs w:val="17"/>
              </w:rPr>
              <w:t>«Energiemanagement in der Hotellerie» von Hotelleriesuisse, Bundesamt für Energie und Energie-Agentur der Wirtschaft (3. Auflage 2010): Kennwerte für Energie und Wasser</w:t>
            </w:r>
          </w:p>
        </w:tc>
      </w:tr>
      <w:tr w:rsidR="00893D66" w14:paraId="756C059F" w14:textId="77777777">
        <w:trPr>
          <w:cantSplit/>
        </w:trPr>
        <w:tc>
          <w:tcPr>
            <w:tcW w:w="223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C119637" w14:textId="77777777" w:rsidR="00893D66" w:rsidRDefault="00000000">
            <w:pPr>
              <w:spacing w:line="260" w:lineRule="auto"/>
            </w:pPr>
            <w:r>
              <w:rPr>
                <w:b/>
                <w:bCs/>
                <w:color w:val="1A1A1A"/>
                <w:sz w:val="17"/>
                <w:szCs w:val="17"/>
              </w:rPr>
              <w:t>Rang dieser Kennzahlen für EMAS</w:t>
            </w:r>
          </w:p>
        </w:tc>
        <w:tc>
          <w:tcPr>
            <w:tcW w:w="239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9BC88DC" w14:textId="77777777" w:rsidR="00893D66" w:rsidRDefault="00000000">
            <w:pPr>
              <w:spacing w:line="260" w:lineRule="auto"/>
            </w:pPr>
            <w:r>
              <w:rPr>
                <w:color w:val="1A1A1A"/>
                <w:sz w:val="17"/>
                <w:szCs w:val="17"/>
              </w:rPr>
              <w:t>keiner; als weiterer Vergleich möglich</w:t>
            </w:r>
          </w:p>
        </w:tc>
        <w:tc>
          <w:tcPr>
            <w:tcW w:w="262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0DB2156" w14:textId="77777777" w:rsidR="00893D66" w:rsidRDefault="00000000">
            <w:pPr>
              <w:spacing w:line="260" w:lineRule="auto"/>
            </w:pPr>
            <w:r>
              <w:rPr>
                <w:color w:val="1A1A1A"/>
                <w:sz w:val="17"/>
                <w:szCs w:val="17"/>
              </w:rPr>
              <w:t>keiner; als weiterer Vergleich möglich</w:t>
            </w:r>
          </w:p>
        </w:tc>
        <w:tc>
          <w:tcPr>
            <w:tcW w:w="238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19AA9AD" w14:textId="77777777" w:rsidR="00893D66" w:rsidRDefault="00000000">
            <w:pPr>
              <w:spacing w:line="260" w:lineRule="auto"/>
            </w:pPr>
            <w:r>
              <w:rPr>
                <w:color w:val="1A1A1A"/>
                <w:sz w:val="17"/>
                <w:szCs w:val="17"/>
              </w:rPr>
              <w:t>keiner; freier Vergleich</w:t>
            </w:r>
          </w:p>
        </w:tc>
      </w:tr>
    </w:tbl>
    <w:p>
      <w:r>
        <w:rPr>
          <w:b w:val="0"/>
          <w:i/>
          <w:sz w:val="18"/>
        </w:rPr>
        <w:t>Stand der Tabelle: 5. Oktober 2026. Die laufende Fassung aller DACH-Anker des Bandes, mit der geltenden Angabe und der Quelle jeder Änderung, führt die Plattform in der Datei «Band7a_Rechtsanker_DACH_laufend».</w:t>
      </w:r>
    </w:p>
    <w:p>
      <w:r>
        <w:rPr>
          <w:b w:val="0"/>
          <w:i w:val="0"/>
          <w:color w:val="8C5A2B"/>
          <w:sz w:val="17"/>
        </w:rPr>
        <w:t>Quelle: Francesco Dore, Das Steuer und die Lupe, Band 7a — EMAS: Das Haus im Register, Abschnitt 1.11. Edizioni Effedore 2026. © 2026 Francesco Dore. Zur Verwendung im eigenen Betrieb frei bearbeitbar. buecher.effedore.com</w:t>
      </w:r>
    </w:p>
    <w:sectPr w:rsidR="00893D66" w:rsidSect="00E0727B">
      <w:footerReference w:type="default" r:id="rId45"/>
      <w:pgSz w:w="11906" w:h="16838"/>
      <w:pgMar w:top="1134" w:right="1134" w:bottom="1134" w:left="1134" w:header="567" w:footer="567" w:gutter="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E898F0" w14:textId="77777777" w:rsidR="005C5ED4" w:rsidRDefault="005C5ED4">
      <w:r>
        <w:separator/>
      </w:r>
    </w:p>
  </w:endnote>
  <w:endnote w:type="continuationSeparator" w:id="0">
    <w:p w14:paraId="06E3297C" w14:textId="77777777" w:rsidR="005C5ED4" w:rsidRDefault="005C5E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8C5A2B"/>
        <w:sz w:val="16"/>
      </w:rPr>
      <w:t xml:space="preserve">Das Steuer und die Lupe · Band 7a · Arbeitsmaterial 1.11 · buecher.effedore.com · Seite </w:t>
    </w:r>
    <w:r>
      <w:rPr>
        <w:color w:val="8C5A2B"/>
        <w:sz w:val="16"/>
      </w:rPr>
      <w:fldChar w:fldCharType="begin"/>
      <w:instrText xml:space="preserve"> PAGE </w:instrText>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58FF92" w14:textId="77777777" w:rsidR="005C5ED4" w:rsidRDefault="005C5ED4">
      <w:r>
        <w:separator/>
      </w:r>
    </w:p>
  </w:footnote>
  <w:footnote w:type="continuationSeparator" w:id="0">
    <w:p w14:paraId="3DE21110" w14:textId="77777777" w:rsidR="005C5ED4" w:rsidRDefault="005C5E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956FB0"/>
    <w:multiLevelType w:val="hybridMultilevel"/>
    <w:tmpl w:val="0F28D4BC"/>
    <w:lvl w:ilvl="0" w:tplc="BCA488E2">
      <w:start w:val="1"/>
      <w:numFmt w:val="bullet"/>
      <w:lvlText w:val="●"/>
      <w:lvlJc w:val="left"/>
      <w:pPr>
        <w:ind w:left="720" w:hanging="360"/>
      </w:pPr>
    </w:lvl>
    <w:lvl w:ilvl="1" w:tplc="E65E494E">
      <w:start w:val="1"/>
      <w:numFmt w:val="bullet"/>
      <w:lvlText w:val="○"/>
      <w:lvlJc w:val="left"/>
      <w:pPr>
        <w:ind w:left="1440" w:hanging="360"/>
      </w:pPr>
    </w:lvl>
    <w:lvl w:ilvl="2" w:tplc="B37C42D6">
      <w:start w:val="1"/>
      <w:numFmt w:val="bullet"/>
      <w:lvlText w:val="■"/>
      <w:lvlJc w:val="left"/>
      <w:pPr>
        <w:ind w:left="2160" w:hanging="360"/>
      </w:pPr>
    </w:lvl>
    <w:lvl w:ilvl="3" w:tplc="8AA6791E">
      <w:start w:val="1"/>
      <w:numFmt w:val="bullet"/>
      <w:lvlText w:val="●"/>
      <w:lvlJc w:val="left"/>
      <w:pPr>
        <w:ind w:left="2880" w:hanging="360"/>
      </w:pPr>
    </w:lvl>
    <w:lvl w:ilvl="4" w:tplc="12161D86">
      <w:start w:val="1"/>
      <w:numFmt w:val="bullet"/>
      <w:lvlText w:val="○"/>
      <w:lvlJc w:val="left"/>
      <w:pPr>
        <w:ind w:left="3600" w:hanging="360"/>
      </w:pPr>
    </w:lvl>
    <w:lvl w:ilvl="5" w:tplc="E9A63256">
      <w:start w:val="1"/>
      <w:numFmt w:val="bullet"/>
      <w:lvlText w:val="■"/>
      <w:lvlJc w:val="left"/>
      <w:pPr>
        <w:ind w:left="4320" w:hanging="360"/>
      </w:pPr>
    </w:lvl>
    <w:lvl w:ilvl="6" w:tplc="99C46150">
      <w:start w:val="1"/>
      <w:numFmt w:val="bullet"/>
      <w:lvlText w:val="●"/>
      <w:lvlJc w:val="left"/>
      <w:pPr>
        <w:ind w:left="5040" w:hanging="360"/>
      </w:pPr>
    </w:lvl>
    <w:lvl w:ilvl="7" w:tplc="90045C06">
      <w:start w:val="1"/>
      <w:numFmt w:val="bullet"/>
      <w:lvlText w:val="●"/>
      <w:lvlJc w:val="left"/>
      <w:pPr>
        <w:ind w:left="5760" w:hanging="360"/>
      </w:pPr>
    </w:lvl>
    <w:lvl w:ilvl="8" w:tplc="DE2AB570">
      <w:start w:val="1"/>
      <w:numFmt w:val="bullet"/>
      <w:lvlText w:val="●"/>
      <w:lvlJc w:val="left"/>
      <w:pPr>
        <w:ind w:left="6480" w:hanging="360"/>
      </w:pPr>
    </w:lvl>
  </w:abstractNum>
  <w:num w:numId="1" w16cid:durableId="107585453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3D66"/>
    <w:rsid w:val="000F5A2A"/>
    <w:rsid w:val="001F247D"/>
    <w:rsid w:val="00325891"/>
    <w:rsid w:val="003262EA"/>
    <w:rsid w:val="00361E33"/>
    <w:rsid w:val="003E7269"/>
    <w:rsid w:val="0042253C"/>
    <w:rsid w:val="0048736D"/>
    <w:rsid w:val="004C4293"/>
    <w:rsid w:val="004E3DB7"/>
    <w:rsid w:val="00517ED3"/>
    <w:rsid w:val="005C5ED4"/>
    <w:rsid w:val="006C3DF7"/>
    <w:rsid w:val="006E776D"/>
    <w:rsid w:val="006F43C8"/>
    <w:rsid w:val="007B14DD"/>
    <w:rsid w:val="007F46C8"/>
    <w:rsid w:val="0080511E"/>
    <w:rsid w:val="00893D66"/>
    <w:rsid w:val="00951724"/>
    <w:rsid w:val="009757EA"/>
    <w:rsid w:val="009A5878"/>
    <w:rsid w:val="009D38DB"/>
    <w:rsid w:val="00A16342"/>
    <w:rsid w:val="00A3444B"/>
    <w:rsid w:val="00AD2143"/>
    <w:rsid w:val="00BA1407"/>
    <w:rsid w:val="00BA686C"/>
    <w:rsid w:val="00C351D3"/>
    <w:rsid w:val="00C77855"/>
    <w:rsid w:val="00CC288F"/>
    <w:rsid w:val="00D353B5"/>
    <w:rsid w:val="00D35B73"/>
    <w:rsid w:val="00D734D4"/>
    <w:rsid w:val="00E03DD0"/>
    <w:rsid w:val="00E0727B"/>
    <w:rsid w:val="00E60403"/>
    <w:rsid w:val="00F362ED"/>
    <w:rsid w:val="00F979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2714A"/>
  <w15:docId w15:val="{E50A5B75-4A9B-44AA-8215-52D4A423F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1"/>
        <w:szCs w:val="21"/>
        <w:lang w:val="de-DE"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uiPriority w:val="9"/>
    <w:qFormat/>
    <w:pPr>
      <w:outlineLvl w:val="0"/>
    </w:pPr>
    <w:rPr>
      <w:b/>
      <w:bCs/>
      <w:color w:val="002060"/>
      <w:sz w:val="36"/>
      <w:szCs w:val="36"/>
    </w:rPr>
  </w:style>
  <w:style w:type="paragraph" w:styleId="Titolo2">
    <w:name w:val="heading 2"/>
    <w:uiPriority w:val="9"/>
    <w:unhideWhenUsed/>
    <w:qFormat/>
    <w:pPr>
      <w:outlineLvl w:val="1"/>
    </w:pPr>
    <w:rPr>
      <w:b/>
      <w:bCs/>
      <w:color w:val="002060"/>
      <w:sz w:val="30"/>
      <w:szCs w:val="30"/>
    </w:rPr>
  </w:style>
  <w:style w:type="paragraph" w:styleId="Titolo3">
    <w:name w:val="heading 3"/>
    <w:uiPriority w:val="9"/>
    <w:unhideWhenUsed/>
    <w:qFormat/>
    <w:pPr>
      <w:outlineLvl w:val="2"/>
    </w:pPr>
    <w:rPr>
      <w:b/>
      <w:bCs/>
      <w:color w:val="002060"/>
      <w:sz w:val="24"/>
      <w:szCs w:val="24"/>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rPr>
      <w:sz w:val="20"/>
      <w:szCs w:val="20"/>
    </w:rPr>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rPr>
      <w:sz w:val="20"/>
      <w:szCs w:val="20"/>
    </w:rPr>
  </w:style>
  <w:style w:type="character" w:customStyle="1" w:styleId="TestonotadichiusuraCarattere">
    <w:name w:val="Testo nota di chiusura Carattere"/>
    <w:link w:val="Testonotadichiusura"/>
    <w:uiPriority w:val="99"/>
    <w:semiHidden/>
    <w:unhideWhenUsed/>
    <w:rPr>
      <w:sz w:val="20"/>
      <w:szCs w:val="20"/>
    </w:rPr>
  </w:style>
  <w:style w:type="paragraph" w:styleId="Sommario1">
    <w:name w:val="toc 1"/>
    <w:basedOn w:val="Normale"/>
    <w:next w:val="Normale"/>
    <w:autoRedefine/>
    <w:uiPriority w:val="39"/>
    <w:unhideWhenUsed/>
    <w:rsid w:val="003E7269"/>
    <w:pPr>
      <w:spacing w:after="100"/>
    </w:pPr>
  </w:style>
  <w:style w:type="paragraph" w:styleId="Sommario2">
    <w:name w:val="toc 2"/>
    <w:basedOn w:val="Normale"/>
    <w:next w:val="Normale"/>
    <w:autoRedefine/>
    <w:uiPriority w:val="39"/>
    <w:unhideWhenUsed/>
    <w:rsid w:val="003E7269"/>
    <w:pPr>
      <w:spacing w:after="100"/>
      <w:ind w:left="210"/>
    </w:pPr>
  </w:style>
  <w:style w:type="paragraph" w:styleId="Titolosommario">
    <w:name w:val="TOC Heading"/>
    <w:basedOn w:val="Titolo1"/>
    <w:next w:val="Normale"/>
    <w:uiPriority w:val="39"/>
    <w:unhideWhenUsed/>
    <w:qFormat/>
    <w:rsid w:val="00E03DD0"/>
    <w:pPr>
      <w:keepNext/>
      <w:keepLines/>
      <w:spacing w:before="240" w:line="259" w:lineRule="auto"/>
      <w:outlineLvl w:val="9"/>
    </w:pPr>
    <w:rPr>
      <w:rFonts w:asciiTheme="majorHAnsi" w:eastAsiaTheme="majorEastAsia" w:hAnsiTheme="majorHAnsi" w:cstheme="majorBidi"/>
      <w:b w:val="0"/>
      <w:bCs w:val="0"/>
      <w:color w:val="0F4761" w:themeColor="accent1" w:themeShade="BF"/>
      <w:sz w:val="32"/>
      <w:szCs w:val="32"/>
      <w:lang w:val="it-IT"/>
    </w:rPr>
  </w:style>
  <w:style w:type="paragraph" w:styleId="Testocommento">
    <w:name w:val="annotation text"/>
    <w:basedOn w:val="Normale"/>
    <w:link w:val="TestocommentoCarattere"/>
    <w:uiPriority w:val="99"/>
    <w:semiHidden/>
    <w:unhideWhenUsed/>
    <w:rPr>
      <w:sz w:val="20"/>
      <w:szCs w:val="20"/>
    </w:rPr>
  </w:style>
  <w:style w:type="character" w:customStyle="1" w:styleId="TestocommentoCarattere">
    <w:name w:val="Testo commento Carattere"/>
    <w:basedOn w:val="Carpredefinitoparagrafo"/>
    <w:link w:val="Testocommento"/>
    <w:uiPriority w:val="99"/>
    <w:semiHidden/>
    <w:rPr>
      <w:sz w:val="20"/>
      <w:szCs w:val="20"/>
    </w:rPr>
  </w:style>
  <w:style w:type="character" w:styleId="Rimandocommento">
    <w:name w:val="annotation reference"/>
    <w:basedOn w:val="Carpredefinitoparagrafo"/>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4" Type="http://schemas.openxmlformats.org/officeDocument/2006/relationships/theme" Target="theme/theme1.xml"/><Relationship Id="rId4" Type="http://schemas.openxmlformats.org/officeDocument/2006/relationships/settings" Target="settings.xml"/><Relationship Id="rId43" Type="http://schemas.openxmlformats.org/officeDocument/2006/relationships/fontTable" Target="fontTable.xml"/><Relationship Id="rId3" Type="http://schemas.openxmlformats.org/officeDocument/2006/relationships/styles" Target="styles.xml"/><Relationship Id="rId45"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836847-F38A-4C5D-89BB-879B679EFE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579</Pages>
  <Words>155052</Words>
  <Characters>883797</Characters>
  <Application>Microsoft Office Word</Application>
  <DocSecurity>0</DocSecurity>
  <Lines>7364</Lines>
  <Paragraphs>2073</Paragraphs>
  <ScaleCrop>false</ScaleCrop>
  <HeadingPairs>
    <vt:vector size="2" baseType="variant">
      <vt:variant>
        <vt:lpstr>Titolo</vt:lpstr>
      </vt:variant>
      <vt:variant>
        <vt:i4>1</vt:i4>
      </vt:variant>
    </vt:vector>
  </HeadingPairs>
  <TitlesOfParts>
    <vt:vector size="1" baseType="lpstr">
      <vt:lpstr>Das Steuer und die Lupe — Band 7a — EMAS — Das Haus im Register</vt:lpstr>
    </vt:vector>
  </TitlesOfParts>
  <Company/>
  <LinksUpToDate>false</LinksUpToDate>
  <CharactersWithSpaces>1036776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Das Steuer und die Lupe — Band 7a — EMAS — Das Haus im Register</dc:title>
  <dc:creator>Francesco Dore</dc:creator>
  <cp:lastModifiedBy>Francesco Dore</cp:lastModifiedBy>
  <cp:revision>2</cp:revision>
  <cp:lastPrinted>2026-10-07T13:27:00Z</cp:lastPrinted>
  <dcterms:created xsi:type="dcterms:W3CDTF">2026-10-20T21:21:00Z</dcterms:created>
  <dcterms:modified xsi:type="dcterms:W3CDTF">2026-10-20T21:21:00Z</dcterms:modified>
</cp:coreProperties>
</file>