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4E0FF387" w14:textId="77777777" w:rsidR="00893D66" w:rsidRDefault="00000000">
      <w:pPr>
        <w:pStyle w:val="Titolo2"/>
        <w:keepNext/>
        <w:keepLines/>
        <w:spacing w:after="200" w:line="340" w:lineRule="auto"/>
      </w:pPr>
      <w:r>
        <w:t xml:space="preserve">Arbeitsmaterial zu Abschnitt 1.12</w:t>
      </w:r>
    </w:p>
    <w:p>
      <w:r>
        <w:rPr>
          <w:b/>
          <w:i w:val="0"/>
          <w:sz w:val="24"/>
        </w:rPr>
        <w:t>Die Umwelterklärung: was das Haus öffentlich unterschreibt</w:t>
      </w:r>
    </w:p>
    <w:p>
      <w:r>
        <w:rPr>
          <w:b w:val="0"/>
          <w:i/>
          <w:sz w:val="20"/>
        </w:rPr>
        <w:t>Die Umwelterklärung eines schlechten Jahres freigeben: die Regel vor dem Ergebnis, das Vorwort zuletzt.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406D785D"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54FE7222" w14:textId="77777777" w:rsidR="00893D66" w:rsidRDefault="00000000">
            <w:pPr>
              <w:spacing w:line="300" w:lineRule="auto"/>
            </w:pPr>
            <w:r>
              <w:rPr>
                <w:b/>
                <w:bCs/>
                <w:color w:val="8C5A2B"/>
                <w:sz w:val="18"/>
                <w:szCs w:val="18"/>
              </w:rPr>
              <w:t xml:space="preserve">Leitfrage </w:t>
            </w:r>
            <w:r>
              <w:rPr>
                <w:i/>
                <w:iCs/>
                <w:color w:val="1A1A1A"/>
              </w:rPr>
              <w:t>Wenn Ihr Haus ein schlechtes Jahr hinter sich hat: Steht dieses Jahr in dem Bericht, den Sie veröffentlichen, mit seiner Zahl und seiner Ursache? Oder entscheidet bei Ihnen das Ergebnis darüber, was berichtet wird?</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5AAD28E0" w14:textId="77777777" w:rsidR="00893D66" w:rsidRDefault="00000000">
      <w:pPr>
        <w:keepNext/>
        <w:spacing w:before="260" w:after="120"/>
      </w:pPr>
      <w:r>
        <w:rPr>
          <w:b/>
          <w:bCs/>
          <w:color w:val="8C5A2B"/>
          <w:sz w:val="25"/>
          <w:szCs w:val="25"/>
        </w:rPr>
        <w:t xml:space="preserve">Das Werkzeug des Abschnitts</w:t>
      </w:r>
    </w:p>
    <w:p w14:paraId="079CB614" w14:textId="77777777" w:rsidR="00893D66" w:rsidRDefault="00000000">
      <w:pPr>
        <w:keepNext/>
        <w:spacing w:before="160" w:after="90"/>
      </w:pPr>
      <w:r>
        <w:rPr>
          <w:b/>
          <w:bCs/>
          <w:color w:val="5A5A5A"/>
          <w:sz w:val="18"/>
          <w:szCs w:val="18"/>
        </w:rPr>
        <w:t>Tabelle 2 — Wer an der Erklärung mitwirkt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45"/>
        <w:gridCol w:w="3182"/>
        <w:gridCol w:w="2510"/>
      </w:tblGrid>
      <w:tr w:rsidR="00893D66" w14:paraId="2E9744EF" w14:textId="77777777">
        <w:trPr>
          <w:tblHeader/>
        </w:trPr>
        <w:tc>
          <w:tcPr>
            <w:tcW w:w="39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01C115" w14:textId="77777777" w:rsidR="00893D66" w:rsidRDefault="00000000">
            <w:pPr>
              <w:spacing w:line="260" w:lineRule="auto"/>
            </w:pPr>
            <w:r>
              <w:rPr>
                <w:b/>
                <w:bCs/>
                <w:color w:val="FFFFFF"/>
                <w:sz w:val="17"/>
                <w:szCs w:val="17"/>
              </w:rPr>
              <w:t>Wer</w:t>
            </w:r>
          </w:p>
        </w:tc>
        <w:tc>
          <w:tcPr>
            <w:tcW w:w="318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85915BA" w14:textId="77777777" w:rsidR="00893D66" w:rsidRDefault="00000000">
            <w:pPr>
              <w:spacing w:line="260" w:lineRule="auto"/>
            </w:pPr>
            <w:r>
              <w:rPr>
                <w:b/>
                <w:bCs/>
                <w:color w:val="FFFFFF"/>
                <w:sz w:val="17"/>
                <w:szCs w:val="17"/>
              </w:rPr>
              <w:t>Was er zur Erklärung beiträgt</w:t>
            </w:r>
          </w:p>
        </w:tc>
        <w:tc>
          <w:tcPr>
            <w:tcW w:w="251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CA344E8" w14:textId="77777777" w:rsidR="00893D66" w:rsidRDefault="00000000">
            <w:pPr>
              <w:spacing w:line="260" w:lineRule="auto"/>
            </w:pPr>
            <w:r>
              <w:rPr>
                <w:b/>
                <w:bCs/>
                <w:color w:val="FFFFFF"/>
                <w:sz w:val="17"/>
                <w:szCs w:val="17"/>
              </w:rPr>
              <w:t>Was er nicht entscheidet</w:t>
            </w:r>
          </w:p>
        </w:tc>
      </w:tr>
      <w:tr w:rsidR="00893D66" w14:paraId="38B7A1EF" w14:textId="77777777">
        <w:trPr>
          <w:cantSplit/>
        </w:trPr>
        <w:tc>
          <w:tcPr>
            <w:tcW w:w="39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3C57B1" w14:textId="77777777" w:rsidR="00893D66" w:rsidRDefault="00000000">
            <w:pPr>
              <w:spacing w:line="260" w:lineRule="auto"/>
            </w:pPr>
            <w:r>
              <w:rPr>
                <w:b/>
                <w:bCs/>
                <w:color w:val="1A1A1A"/>
                <w:sz w:val="17"/>
                <w:szCs w:val="17"/>
              </w:rPr>
              <w:t>Die Eigentümerin</w:t>
            </w:r>
          </w:p>
        </w:tc>
        <w:tc>
          <w:tcPr>
            <w:tcW w:w="318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FD1D75" w14:textId="77777777" w:rsidR="00893D66" w:rsidRDefault="00000000">
            <w:pPr>
              <w:spacing w:line="260" w:lineRule="auto"/>
            </w:pPr>
            <w:r>
              <w:rPr>
                <w:color w:val="1A1A1A"/>
                <w:sz w:val="17"/>
                <w:szCs w:val="17"/>
              </w:rPr>
              <w:t>Umweltpolitik, Vorwort, die Regel für schlechte Jahre</w:t>
            </w:r>
          </w:p>
        </w:tc>
        <w:tc>
          <w:tcPr>
            <w:tcW w:w="251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5FEA98" w14:textId="77777777" w:rsidR="00893D66" w:rsidRDefault="00000000">
            <w:pPr>
              <w:spacing w:line="260" w:lineRule="auto"/>
            </w:pPr>
            <w:r>
              <w:rPr>
                <w:color w:val="1A1A1A"/>
                <w:sz w:val="17"/>
                <w:szCs w:val="17"/>
              </w:rPr>
              <w:t>ob die Kennzahlen des Jahres erscheinen</w:t>
            </w:r>
          </w:p>
        </w:tc>
      </w:tr>
      <w:tr w:rsidR="00893D66" w14:paraId="3ED4983A" w14:textId="77777777">
        <w:trPr>
          <w:cantSplit/>
        </w:trPr>
        <w:tc>
          <w:tcPr>
            <w:tcW w:w="39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CC2A0F" w14:textId="77777777" w:rsidR="00893D66" w:rsidRDefault="00000000">
            <w:pPr>
              <w:spacing w:line="260" w:lineRule="auto"/>
            </w:pPr>
            <w:r>
              <w:rPr>
                <w:b/>
                <w:bCs/>
                <w:color w:val="1A1A1A"/>
                <w:sz w:val="17"/>
                <w:szCs w:val="17"/>
              </w:rPr>
              <w:t>Direktor und Umweltmanagementbeauftragte</w:t>
            </w:r>
          </w:p>
        </w:tc>
        <w:tc>
          <w:tcPr>
            <w:tcW w:w="318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76724A" w14:textId="77777777" w:rsidR="00893D66" w:rsidRDefault="00000000">
            <w:pPr>
              <w:spacing w:line="260" w:lineRule="auto"/>
            </w:pPr>
            <w:r>
              <w:rPr>
                <w:color w:val="1A1A1A"/>
                <w:sz w:val="17"/>
                <w:szCs w:val="17"/>
              </w:rPr>
              <w:t>Entwurf, Daten, Erläuterung der Ursachen und Maßnahmen</w:t>
            </w:r>
          </w:p>
        </w:tc>
        <w:tc>
          <w:tcPr>
            <w:tcW w:w="251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0B7000" w14:textId="77777777" w:rsidR="00893D66" w:rsidRDefault="00000000">
            <w:pPr>
              <w:spacing w:line="260" w:lineRule="auto"/>
            </w:pPr>
            <w:r>
              <w:rPr>
                <w:color w:val="1A1A1A"/>
                <w:sz w:val="17"/>
                <w:szCs w:val="17"/>
              </w:rPr>
              <w:t>was als verlässlich gilt</w:t>
            </w:r>
          </w:p>
        </w:tc>
      </w:tr>
      <w:tr w:rsidR="00893D66" w14:paraId="3652BEF2" w14:textId="77777777">
        <w:trPr>
          <w:cantSplit/>
        </w:trPr>
        <w:tc>
          <w:tcPr>
            <w:tcW w:w="39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E0B5F1" w14:textId="77777777" w:rsidR="00893D66" w:rsidRDefault="00000000">
            <w:pPr>
              <w:spacing w:line="260" w:lineRule="auto"/>
            </w:pPr>
            <w:r>
              <w:rPr>
                <w:b/>
                <w:bCs/>
                <w:color w:val="1A1A1A"/>
                <w:sz w:val="17"/>
                <w:szCs w:val="17"/>
              </w:rPr>
              <w:t>Der Umweltgutachter</w:t>
            </w:r>
          </w:p>
        </w:tc>
        <w:tc>
          <w:tcPr>
            <w:tcW w:w="318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B0ECB0" w14:textId="77777777" w:rsidR="00893D66" w:rsidRDefault="00000000">
            <w:pPr>
              <w:spacing w:line="260" w:lineRule="auto"/>
            </w:pPr>
            <w:r>
              <w:rPr>
                <w:color w:val="1A1A1A"/>
                <w:sz w:val="17"/>
                <w:szCs w:val="17"/>
              </w:rPr>
              <w:t>prüft, benennt strittige Punkte, validiert, unterschreibt seine eigene Erklärung</w:t>
            </w:r>
          </w:p>
        </w:tc>
        <w:tc>
          <w:tcPr>
            <w:tcW w:w="251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750BCE" w14:textId="77777777" w:rsidR="00893D66" w:rsidRDefault="00000000">
            <w:pPr>
              <w:spacing w:line="260" w:lineRule="auto"/>
            </w:pPr>
            <w:r>
              <w:rPr>
                <w:color w:val="1A1A1A"/>
                <w:sz w:val="17"/>
                <w:szCs w:val="17"/>
              </w:rPr>
              <w:t>den Wortlaut; er schreibt die Erklärung nicht</w:t>
            </w:r>
          </w:p>
        </w:tc>
      </w:tr>
      <w:tr w:rsidR="00893D66" w14:paraId="48D478BA" w14:textId="77777777">
        <w:trPr>
          <w:cantSplit/>
        </w:trPr>
        <w:tc>
          <w:tcPr>
            <w:tcW w:w="39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740CFA" w14:textId="77777777" w:rsidR="00893D66" w:rsidRDefault="00000000">
            <w:pPr>
              <w:spacing w:line="260" w:lineRule="auto"/>
            </w:pPr>
            <w:r>
              <w:rPr>
                <w:b/>
                <w:bCs/>
                <w:color w:val="1A1A1A"/>
                <w:sz w:val="17"/>
                <w:szCs w:val="17"/>
              </w:rPr>
              <w:t>Die zuständige Stelle</w:t>
            </w:r>
          </w:p>
        </w:tc>
        <w:tc>
          <w:tcPr>
            <w:tcW w:w="318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229C1A" w14:textId="77777777" w:rsidR="00893D66" w:rsidRDefault="00000000">
            <w:pPr>
              <w:spacing w:line="260" w:lineRule="auto"/>
            </w:pPr>
            <w:r>
              <w:rPr>
                <w:color w:val="1A1A1A"/>
                <w:sz w:val="17"/>
                <w:szCs w:val="17"/>
              </w:rPr>
              <w:t>erhält die validierte Erklärung; das Register weist den Weg zu ihr</w:t>
            </w:r>
          </w:p>
        </w:tc>
        <w:tc>
          <w:tcPr>
            <w:tcW w:w="251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CB5DA6" w14:textId="77777777" w:rsidR="00893D66" w:rsidRDefault="00000000">
            <w:pPr>
              <w:spacing w:line="260" w:lineRule="auto"/>
            </w:pPr>
            <w:r>
              <w:rPr>
                <w:color w:val="1A1A1A"/>
                <w:sz w:val="17"/>
                <w:szCs w:val="17"/>
              </w:rPr>
              <w:t>den Inhalt; sie validiert nicht</w:t>
            </w:r>
          </w:p>
        </w:tc>
      </w:tr>
    </w:tbl>
    <w:p w14:paraId="60670630" w14:textId="77777777" w:rsidR="00893D66" w:rsidRDefault="00000000">
      <w:pPr>
        <w:keepNext/>
        <w:spacing w:before="260" w:after="120"/>
      </w:pPr>
      <w:r>
        <w:rPr>
          <w:b/>
          <w:bCs/>
          <w:color w:val="8C5A2B"/>
          <w:sz w:val="25"/>
          <w:szCs w:val="25"/>
        </w:rPr>
        <w:t>Praktische Anwendung: die Umwelterklärung eines schlechten Jahres in sieben Schritten freigeben</w:t>
      </w:r>
    </w:p>
    <w:p w14:paraId="6B653F32" w14:textId="77777777" w:rsidR="00893D66" w:rsidRDefault="00000000">
      <w:pPr>
        <w:spacing w:after="140" w:line="300" w:lineRule="auto"/>
        <w:jc w:val="both"/>
      </w:pPr>
      <w:r>
        <w:rPr>
          <w:b/>
          <w:bCs/>
          <w:color w:val="1A1A1A"/>
        </w:rPr>
        <w:t>1. Die Regel vor dem Ergebnis festlegen.</w:t>
      </w:r>
      <w:r>
        <w:rPr>
          <w:color w:val="1A1A1A"/>
        </w:rPr>
        <w:t xml:space="preserve"> Schriftlich beschließen, dass der Inhalt der Erklärung nicht vom Ergebnis des Jahres abhängt.</w:t>
      </w:r>
    </w:p>
    <w:p w14:paraId="26364040" w14:textId="77777777" w:rsidR="00893D66" w:rsidRDefault="00000000">
      <w:pPr>
        <w:spacing w:after="140" w:line="300" w:lineRule="auto"/>
        <w:jc w:val="both"/>
      </w:pPr>
      <w:r>
        <w:rPr>
          <w:b/>
          <w:bCs/>
          <w:color w:val="1A1A1A"/>
        </w:rPr>
        <w:t>2. Die Reihe prüfen.</w:t>
      </w:r>
      <w:r>
        <w:rPr>
          <w:color w:val="1A1A1A"/>
        </w:rPr>
        <w:t xml:space="preserve"> Stehen für jeden Kernindikator Jahresmenge, Referenzwert und Verhältnis für mindestens drei Jahre nebeneinander?</w:t>
      </w:r>
    </w:p>
    <w:p w14:paraId="0A4B9E10" w14:textId="77777777" w:rsidR="00893D66" w:rsidRDefault="00000000">
      <w:pPr>
        <w:spacing w:after="140" w:line="300" w:lineRule="auto"/>
        <w:jc w:val="both"/>
      </w:pPr>
      <w:r>
        <w:rPr>
          <w:b/>
          <w:bCs/>
          <w:color w:val="1A1A1A"/>
        </w:rPr>
        <w:t>3. Die Abweichung benennen.</w:t>
      </w:r>
      <w:r>
        <w:rPr>
          <w:color w:val="1A1A1A"/>
        </w:rPr>
        <w:t xml:space="preserve"> Zu jeder Zahl, die deutlich schlechter ist als im Vorjahr: Ursache, Zeitraum, Menge.</w:t>
      </w:r>
    </w:p>
    <w:p w14:paraId="11FB71E1" w14:textId="77777777" w:rsidR="00893D66" w:rsidRDefault="00000000">
      <w:pPr>
        <w:spacing w:after="140" w:line="300" w:lineRule="auto"/>
        <w:jc w:val="both"/>
      </w:pPr>
      <w:r>
        <w:rPr>
          <w:b/>
          <w:bCs/>
          <w:color w:val="1A1A1A"/>
        </w:rPr>
        <w:t>4. Die Maßnahme dazuschreiben.</w:t>
      </w:r>
      <w:r>
        <w:rPr>
          <w:color w:val="1A1A1A"/>
        </w:rPr>
        <w:t xml:space="preserve"> Was ist seit der Entdeckung anders, wer ist verantwortlich, seit wann?</w:t>
      </w:r>
    </w:p>
    <w:p w14:paraId="764C82B3" w14:textId="77777777" w:rsidR="00893D66" w:rsidRDefault="00000000">
      <w:pPr>
        <w:spacing w:after="140" w:line="300" w:lineRule="auto"/>
        <w:jc w:val="both"/>
      </w:pPr>
      <w:r>
        <w:rPr>
          <w:b/>
          <w:bCs/>
          <w:color w:val="1A1A1A"/>
        </w:rPr>
        <w:t>5. Zusätze belegen.</w:t>
      </w:r>
      <w:r>
        <w:rPr>
          <w:color w:val="1A1A1A"/>
        </w:rPr>
        <w:t xml:space="preserve"> Für jede zusätzliche Angabe, auch für Kosten und bereinigte Werte, den Beleg bereitlegen. Schätzungen als Schätzung bezeichnen.</w:t>
      </w:r>
    </w:p>
    <w:p w14:paraId="703F158B" w14:textId="77777777" w:rsidR="00893D66" w:rsidRDefault="00000000">
      <w:pPr>
        <w:spacing w:after="140" w:line="300" w:lineRule="auto"/>
        <w:jc w:val="both"/>
      </w:pPr>
      <w:r>
        <w:rPr>
          <w:b/>
          <w:bCs/>
          <w:color w:val="1A1A1A"/>
        </w:rPr>
        <w:t>6. Den Entwurf rechtzeitig übergeben.</w:t>
      </w:r>
      <w:r>
        <w:rPr>
          <w:color w:val="1A1A1A"/>
        </w:rPr>
        <w:t xml:space="preserve"> Der Umweltgutachter erhält ihn vor seinem Besuch. Was sein Bericht beanstandet, ändern Sie im Text.</w:t>
      </w:r>
    </w:p>
    <w:p w14:paraId="3F2A73E7" w14:textId="77777777" w:rsidR="00893D66" w:rsidRDefault="00000000">
      <w:pPr>
        <w:spacing w:after="140" w:line="300" w:lineRule="auto"/>
        <w:jc w:val="both"/>
      </w:pPr>
      <w:r>
        <w:rPr>
          <w:b/>
          <w:bCs/>
          <w:color w:val="1A1A1A"/>
        </w:rPr>
        <w:t>7. Das Vorwort zuletzt schreiben.</w:t>
      </w:r>
      <w:r>
        <w:rPr>
          <w:color w:val="1A1A1A"/>
        </w:rPr>
        <w:t xml:space="preserve"> Lesen Sie zuerst die Zahlen. Schreiben Sie dann, was Sie öffentlich vertreten.</w:t>
      </w:r>
    </w:p>
    <w:p w14:paraId="5AAD28E0"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35CEF156"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060FE9"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39D451F"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3718A2F"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3718A2F" w14:textId="77777777" w:rsidR="00893D66" w:rsidRDefault="00000000">
            <w:pPr>
              <w:spacing w:line="260" w:lineRule="auto"/>
            </w:pPr>
            <w:r>
              <w:rPr>
                <w:b/>
                <w:bCs/>
                <w:color w:val="FFFFFF"/>
                <w:sz w:val="17"/>
                <w:szCs w:val="17"/>
              </w:rPr>
              <w:t>Nachweis / Bemerkung</w:t>
            </w:r>
          </w:p>
        </w:tc>
      </w:tr>
      <w:tr w:rsidR="00893D66" w14:paraId="276ECF7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0D35ED" w14:textId="77777777" w:rsidR="00893D66" w:rsidRDefault="00000000">
            <w:pPr>
              <w:spacing w:line="260" w:lineRule="auto"/>
            </w:pPr>
            <w:r>
              <w:rPr>
                <w:b/>
                <w:bCs/>
                <w:color w:val="1A1A1A"/>
                <w:sz w:val="17"/>
                <w:szCs w:val="17"/>
              </w:rPr>
              <w:t>Haben wir vor dem Jahresabschluss festgelegt, dass auch ein schlechtes Jahr vollständig berichtet wird?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DA9C1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A2F3C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A2F3C7" w14:textId="77777777" w:rsidR="00893D66" w:rsidRDefault="00893D66">
            <w:pPr>
              <w:spacing w:line="260" w:lineRule="auto"/>
            </w:pPr>
          </w:p>
        </w:tc>
      </w:tr>
      <w:tr w:rsidR="00893D66" w14:paraId="47EB07D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19EE95" w14:textId="77777777" w:rsidR="00893D66" w:rsidRDefault="00000000">
            <w:pPr>
              <w:spacing w:line="260" w:lineRule="auto"/>
            </w:pPr>
            <w:r>
              <w:rPr>
                <w:b/>
                <w:bCs/>
                <w:color w:val="1A1A1A"/>
                <w:sz w:val="17"/>
                <w:szCs w:val="17"/>
              </w:rPr>
              <w:t>Zeigt unsere Erklärung die Kernindikatoren für mindestens drei Jahre nebeneinander?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E2A89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6B6AC0"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6B6AC0" w14:textId="77777777" w:rsidR="00893D66" w:rsidRDefault="00893D66">
            <w:pPr>
              <w:spacing w:line="260" w:lineRule="auto"/>
            </w:pPr>
          </w:p>
        </w:tc>
      </w:tr>
      <w:tr w:rsidR="00893D66" w14:paraId="300D150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979C05" w14:textId="77777777" w:rsidR="00893D66" w:rsidRDefault="00000000">
            <w:pPr>
              <w:spacing w:line="260" w:lineRule="auto"/>
            </w:pPr>
            <w:r>
              <w:rPr>
                <w:b/>
                <w:bCs/>
                <w:color w:val="1A1A1A"/>
                <w:sz w:val="17"/>
                <w:szCs w:val="17"/>
              </w:rPr>
              <w:t>Stehen die tatsächlichen Werte in der Erklärung, und bereinigte Werte nur daneben?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491D0C"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EC15C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EC15CC" w14:textId="77777777" w:rsidR="00893D66" w:rsidRDefault="00893D66">
            <w:pPr>
              <w:spacing w:line="260" w:lineRule="auto"/>
            </w:pPr>
          </w:p>
        </w:tc>
      </w:tr>
      <w:tr w:rsidR="00893D66" w14:paraId="46EC8D7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ED09FC" w14:textId="77777777" w:rsidR="00893D66" w:rsidRDefault="00000000">
            <w:pPr>
              <w:spacing w:line="260" w:lineRule="auto"/>
            </w:pPr>
            <w:r>
              <w:rPr>
                <w:b/>
                <w:bCs/>
                <w:color w:val="1A1A1A"/>
                <w:sz w:val="17"/>
                <w:szCs w:val="17"/>
              </w:rPr>
              <w:t>Ist jede Auslassung eines Kernindikators mit der Bewertung der Umweltaspekte begründet?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A4CADC"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072A3E"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072A3E" w14:textId="77777777" w:rsidR="00893D66" w:rsidRDefault="00893D66">
            <w:pPr>
              <w:spacing w:line="260" w:lineRule="auto"/>
            </w:pPr>
          </w:p>
        </w:tc>
      </w:tr>
      <w:tr w:rsidR="00893D66" w14:paraId="1C423E9A"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FADC1F" w14:textId="77777777" w:rsidR="00893D66" w:rsidRDefault="00000000">
            <w:pPr>
              <w:spacing w:line="260" w:lineRule="auto"/>
            </w:pPr>
            <w:r>
              <w:rPr>
                <w:b/>
                <w:bCs/>
                <w:color w:val="1A1A1A"/>
                <w:sz w:val="17"/>
                <w:szCs w:val="17"/>
              </w:rPr>
              <w:t>Verwenden wir denselben Referenzwert wie in den Vorjahren?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DB9AAE"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C9E42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C9E425" w14:textId="77777777" w:rsidR="00893D66" w:rsidRDefault="00893D66">
            <w:pPr>
              <w:spacing w:line="260" w:lineRule="auto"/>
            </w:pPr>
          </w:p>
        </w:tc>
      </w:tr>
      <w:tr w:rsidR="00893D66" w14:paraId="3B0CC5AE"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6867A6" w14:textId="77777777" w:rsidR="00893D66" w:rsidRDefault="00000000">
            <w:pPr>
              <w:spacing w:line="260" w:lineRule="auto"/>
            </w:pPr>
            <w:r>
              <w:rPr>
                <w:b/>
                <w:bCs/>
                <w:color w:val="1A1A1A"/>
                <w:sz w:val="17"/>
                <w:szCs w:val="17"/>
              </w:rPr>
              <w:t>Können wir jede zusätzliche Angabe der Erklärung belegen?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5D0CA5"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BAD86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BAD868" w14:textId="77777777" w:rsidR="00893D66" w:rsidRDefault="00893D66">
            <w:pPr>
              <w:spacing w:line="260" w:lineRule="auto"/>
            </w:pPr>
          </w:p>
        </w:tc>
      </w:tr>
      <w:tr w:rsidR="00893D66" w14:paraId="77D1465A"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086B04" w14:textId="77777777" w:rsidR="00893D66" w:rsidRDefault="00000000">
            <w:pPr>
              <w:spacing w:line="260" w:lineRule="auto"/>
            </w:pPr>
            <w:r>
              <w:rPr>
                <w:b/>
                <w:bCs/>
                <w:color w:val="1A1A1A"/>
                <w:sz w:val="17"/>
                <w:szCs w:val="17"/>
              </w:rPr>
              <w:t>Ist die Erklärung binnen eines Monats nach der Verlängerung öffentlich zugänglich, und weiß die zuständige Stelle, wo?</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FE6B3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650DDB"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650DDB" w14:textId="77777777" w:rsidR="00893D66" w:rsidRDefault="00893D66">
            <w:pPr>
              <w:spacing w:line="260" w:lineRule="auto"/>
            </w:pPr>
          </w:p>
        </w:tc>
      </w:tr>
      <w:tr w:rsidR="00893D66" w14:paraId="13FF2342"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84D997" w14:textId="77777777" w:rsidR="00893D66" w:rsidRDefault="00000000">
            <w:pPr>
              <w:spacing w:line="260" w:lineRule="auto"/>
            </w:pPr>
            <w:r>
              <w:rPr>
                <w:b/>
                <w:bCs/>
                <w:color w:val="1A1A1A"/>
                <w:sz w:val="17"/>
                <w:szCs w:val="17"/>
              </w:rPr>
              <w:t>Stimmen Prospekt und Website mit der letzten validierten Erklärung überein?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9C491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AD3CB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AD3CB7" w14:textId="77777777" w:rsidR="00893D66" w:rsidRDefault="00893D66">
            <w:pPr>
              <w:spacing w:line="260" w:lineRule="auto"/>
            </w:pPr>
          </w:p>
        </w:tc>
      </w:tr>
    </w:tbl>
    <w:p w14:paraId="3DF8483C" w14:textId="77777777" w:rsidR="00893D66" w:rsidRDefault="00893D66">
      <w:pPr>
        <w:spacing w:after="140"/>
      </w:pPr>
    </w:p>
    <w:p w14:paraId="78F7F48B" w14:textId="77777777" w:rsidR="00893D66" w:rsidRDefault="00000000">
      <w:pPr>
        <w:keepNext/>
        <w:spacing w:before="260" w:after="120"/>
      </w:pPr>
      <w:r>
        <w:rPr>
          <w:b/>
          <w:bCs/>
          <w:color w:val="8C5A2B"/>
          <w:sz w:val="25"/>
          <w:szCs w:val="25"/>
        </w:rPr>
        <w:t>Häufige Fehler</w:t>
      </w:r>
    </w:p>
    <w:p w14:paraId="5B6D7507" w14:textId="77777777" w:rsidR="00893D66" w:rsidRDefault="00000000">
      <w:pPr>
        <w:spacing w:after="140" w:line="300" w:lineRule="auto"/>
        <w:jc w:val="both"/>
      </w:pPr>
      <w:r>
        <w:rPr>
          <w:b/>
          <w:bCs/>
          <w:color w:val="1A1A1A"/>
        </w:rPr>
        <w:t>Die Erklärung dem Verkauf überlassen.</w:t>
      </w:r>
      <w:r>
        <w:rPr>
          <w:color w:val="1A1A1A"/>
        </w:rPr>
        <w:t xml:space="preserve"> Dort gilt die Regel des Prospekts.</w:t>
      </w:r>
    </w:p>
    <w:p w14:paraId="112F6330" w14:textId="77777777" w:rsidR="00893D66" w:rsidRDefault="00000000">
      <w:pPr>
        <w:spacing w:after="140" w:line="300" w:lineRule="auto"/>
        <w:jc w:val="both"/>
      </w:pPr>
      <w:r>
        <w:rPr>
          <w:b/>
          <w:bCs/>
          <w:color w:val="1A1A1A"/>
        </w:rPr>
        <w:t>«Nicht aussagekräftig» für «nicht relevant» ausgeben.</w:t>
      </w:r>
      <w:r>
        <w:rPr>
          <w:color w:val="1A1A1A"/>
        </w:rPr>
        <w:t xml:space="preserve"> Der Umweltgutachter kennt die Bewertung der Umweltaspekte.</w:t>
      </w:r>
    </w:p>
    <w:p w14:paraId="61FCF384" w14:textId="77777777" w:rsidR="00893D66" w:rsidRDefault="00000000">
      <w:pPr>
        <w:spacing w:after="140" w:line="300" w:lineRule="auto"/>
        <w:jc w:val="both"/>
      </w:pPr>
      <w:r>
        <w:rPr>
          <w:b/>
          <w:bCs/>
          <w:color w:val="1A1A1A"/>
        </w:rPr>
        <w:t>Einen Mittelwert statt der Reihe zeigen.</w:t>
      </w:r>
      <w:r>
        <w:rPr>
          <w:color w:val="1A1A1A"/>
        </w:rPr>
        <w:t xml:space="preserve"> Der Vergleich von Jahr zu Jahr ist verlangt.</w:t>
      </w:r>
    </w:p>
    <w:p w14:paraId="4016E8F1" w14:textId="77777777" w:rsidR="00893D66" w:rsidRDefault="00000000">
      <w:pPr>
        <w:spacing w:after="140" w:line="300" w:lineRule="auto"/>
        <w:jc w:val="both"/>
      </w:pPr>
      <w:r>
        <w:rPr>
          <w:b/>
          <w:bCs/>
          <w:color w:val="1A1A1A"/>
        </w:rPr>
        <w:t>Die bereinigte Zahl allein drucken.</w:t>
      </w:r>
      <w:r>
        <w:rPr>
          <w:color w:val="1A1A1A"/>
        </w:rPr>
        <w:t xml:space="preserve"> Berichtet wird der tatsächliche Verbrauch.</w:t>
      </w:r>
    </w:p>
    <w:p w14:paraId="49F34529" w14:textId="77777777" w:rsidR="00893D66" w:rsidRDefault="00000000">
      <w:pPr>
        <w:spacing w:after="140" w:line="300" w:lineRule="auto"/>
        <w:jc w:val="both"/>
      </w:pPr>
      <w:r>
        <w:rPr>
          <w:b/>
          <w:bCs/>
          <w:color w:val="1A1A1A"/>
        </w:rPr>
        <w:t>Den Referenzwert im schlechten Jahr wechseln.</w:t>
      </w:r>
      <w:r>
        <w:rPr>
          <w:color w:val="1A1A1A"/>
        </w:rPr>
        <w:t xml:space="preserve"> Dann sind die Vorjahre neu zu berechnen und der Wechsel zu erläutern.</w:t>
      </w:r>
    </w:p>
    <w:p w14:paraId="14B1070B" w14:textId="77777777" w:rsidR="00893D66" w:rsidRDefault="00000000">
      <w:pPr>
        <w:spacing w:after="140" w:line="300" w:lineRule="auto"/>
        <w:jc w:val="both"/>
      </w:pPr>
      <w:r>
        <w:rPr>
          <w:b/>
          <w:bCs/>
          <w:color w:val="1A1A1A"/>
        </w:rPr>
        <w:t>Die Zahlen nur einmal im Jahr lesen.</w:t>
      </w:r>
      <w:r>
        <w:rPr>
          <w:color w:val="1A1A1A"/>
        </w:rPr>
        <w:t xml:space="preserve"> Ein Leck wird dann vier Monate alt.</w:t>
      </w:r>
    </w:p>
    <w:p w14:paraId="6667FFF8" w14:textId="77777777" w:rsidR="00893D66" w:rsidRDefault="00000000">
      <w:pPr>
        <w:keepNext/>
        <w:spacing w:before="260" w:after="120"/>
      </w:pPr>
      <w:r>
        <w:rPr>
          <w:b/>
          <w:bCs/>
          <w:color w:val="8C5A2B"/>
          <w:sz w:val="25"/>
          <w:szCs w:val="25"/>
        </w:rPr>
        <w:t>Modellrechnung</w:t>
      </w:r>
    </w:p>
    <w:p w14:paraId="3ED3B82B"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452B3FB0"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B4D12C0"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6D53461"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C4744E8"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C4744E8" w14:textId="77777777" w:rsidR="00893D66" w:rsidRDefault="00000000">
            <w:pPr>
              <w:spacing w:line="260" w:lineRule="auto"/>
            </w:pPr>
            <w:r>
              <w:rPr>
                <w:b/>
                <w:bCs/>
                <w:color w:val="FFFFFF"/>
                <w:sz w:val="17"/>
                <w:szCs w:val="17"/>
              </w:rPr>
              <w:t>Eigener Wert</w:t>
            </w:r>
          </w:p>
        </w:tc>
      </w:tr>
      <w:tr w:rsidR="00893D66" w14:paraId="638DDE3B"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3720C0" w14:textId="77777777" w:rsidR="00893D66" w:rsidRDefault="00000000">
            <w:pPr>
              <w:spacing w:line="260" w:lineRule="auto"/>
            </w:pPr>
            <w:r>
              <w:rPr>
                <w:b/>
                <w:bCs/>
                <w:color w:val="1A1A1A"/>
                <w:sz w:val="17"/>
                <w:szCs w:val="17"/>
              </w:rPr>
              <w:t>Wasserverlust durch das Leck, 2.196 m³ zu € 4,75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F0291D" w14:textId="77777777" w:rsidR="00893D66" w:rsidRDefault="00000000">
            <w:pPr>
              <w:spacing w:line="260" w:lineRule="auto"/>
            </w:pPr>
            <w:r>
              <w:rPr>
                <w:color w:val="1A1A1A"/>
                <w:sz w:val="17"/>
                <w:szCs w:val="17"/>
              </w:rPr>
              <w:t>€ 10.431</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65FC54" w14:textId="77777777" w:rsidR="00893D66" w:rsidRDefault="00000000">
            <w:pPr>
              <w:spacing w:line="260" w:lineRule="auto"/>
            </w:pPr>
            <w:r>
              <w:rPr>
                <w:color w:val="1A1A1A"/>
                <w:sz w:val="17"/>
                <w:szCs w:val="17"/>
              </w:rPr>
              <w:t>Wasser und Abwasser; 18 m³ je Tag über 122 Tage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65FC54" w14:textId="77777777" w:rsidR="00893D66" w:rsidRDefault="00000000">
            <w:pPr>
              <w:spacing w:line="260" w:lineRule="auto"/>
            </w:pPr>
            <w:r>
              <w:rPr>
                <w:color w:val="1A1A1A"/>
                <w:sz w:val="17"/>
                <w:szCs w:val="17"/>
              </w:rPr>
              <w:t/>
            </w:r>
          </w:p>
        </w:tc>
      </w:tr>
      <w:tr w:rsidR="00893D66" w14:paraId="14E52AAA"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9374B8" w14:textId="77777777" w:rsidR="00893D66" w:rsidRDefault="00000000">
            <w:pPr>
              <w:spacing w:line="260" w:lineRule="auto"/>
            </w:pPr>
            <w:r>
              <w:rPr>
                <w:b/>
                <w:bCs/>
                <w:color w:val="1A1A1A"/>
                <w:sz w:val="17"/>
                <w:szCs w:val="17"/>
              </w:rPr>
              <w:t>Wärme für das nachgespeiste Wasser, 46.000 kWh zu € 0,11</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F1A5AA" w14:textId="77777777" w:rsidR="00893D66" w:rsidRDefault="00000000">
            <w:pPr>
              <w:spacing w:line="260" w:lineRule="auto"/>
            </w:pPr>
            <w:r>
              <w:rPr>
                <w:color w:val="1A1A1A"/>
                <w:sz w:val="17"/>
                <w:szCs w:val="17"/>
              </w:rPr>
              <w:t>€ 5.060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6D3709" w14:textId="77777777" w:rsidR="00893D66" w:rsidRDefault="00000000">
            <w:pPr>
              <w:spacing w:line="260" w:lineRule="auto"/>
            </w:pPr>
            <w:r>
              <w:rPr>
                <w:color w:val="1A1A1A"/>
                <w:sz w:val="17"/>
                <w:szCs w:val="17"/>
              </w:rPr>
              <w:t>Erwärmung von 2.196 m³ um 18 Kelvin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6D3709" w14:textId="77777777" w:rsidR="00893D66" w:rsidRDefault="00000000">
            <w:pPr>
              <w:spacing w:line="260" w:lineRule="auto"/>
            </w:pPr>
            <w:r>
              <w:rPr>
                <w:color w:val="1A1A1A"/>
                <w:sz w:val="17"/>
                <w:szCs w:val="17"/>
              </w:rPr>
              <w:t/>
            </w:r>
          </w:p>
        </w:tc>
      </w:tr>
      <w:tr w:rsidR="00893D66" w14:paraId="25958496"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A27FCB" w14:textId="77777777" w:rsidR="00893D66" w:rsidRDefault="00000000">
            <w:pPr>
              <w:spacing w:line="260" w:lineRule="auto"/>
            </w:pPr>
            <w:r>
              <w:rPr>
                <w:b/>
                <w:bCs/>
                <w:color w:val="1A1A1A"/>
                <w:sz w:val="17"/>
                <w:szCs w:val="17"/>
              </w:rPr>
              <w:t>Reparatur der Leitung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0D65E4" w14:textId="77777777" w:rsidR="00893D66" w:rsidRDefault="00000000">
            <w:pPr>
              <w:spacing w:line="260" w:lineRule="auto"/>
            </w:pPr>
            <w:r>
              <w:rPr>
                <w:color w:val="1A1A1A"/>
                <w:sz w:val="17"/>
                <w:szCs w:val="17"/>
              </w:rPr>
              <w:t>€ 6.400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0A98D3"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0A98D3" w14:textId="77777777" w:rsidR="00893D66" w:rsidRDefault="00000000">
            <w:pPr>
              <w:spacing w:line="260" w:lineRule="auto"/>
            </w:pPr>
            <w:r>
              <w:rPr>
                <w:color w:val="1A1A1A"/>
                <w:sz w:val="17"/>
                <w:szCs w:val="17"/>
              </w:rPr>
              <w:t/>
            </w:r>
          </w:p>
        </w:tc>
      </w:tr>
      <w:tr w:rsidR="00893D66" w14:paraId="7C21F933"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0C2F3A" w14:textId="77777777" w:rsidR="00893D66" w:rsidRDefault="00000000">
            <w:pPr>
              <w:spacing w:line="260" w:lineRule="auto"/>
            </w:pPr>
            <w:r>
              <w:rPr>
                <w:b/>
                <w:bCs/>
                <w:color w:val="1A1A1A"/>
                <w:sz w:val="17"/>
                <w:szCs w:val="17"/>
              </w:rPr>
              <w:t>Kosten des Lecks zusammen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7CC1E1" w14:textId="77777777" w:rsidR="00893D66" w:rsidRDefault="00000000">
            <w:pPr>
              <w:spacing w:line="260" w:lineRule="auto"/>
            </w:pPr>
            <w:r>
              <w:rPr>
                <w:color w:val="1A1A1A"/>
                <w:sz w:val="17"/>
                <w:szCs w:val="17"/>
              </w:rPr>
              <w:t>€ 21.891</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268750" w14:textId="77777777" w:rsidR="00893D66" w:rsidRDefault="00000000">
            <w:pPr>
              <w:spacing w:line="260" w:lineRule="auto"/>
            </w:pPr>
            <w:r>
              <w:rPr>
                <w:color w:val="1A1A1A"/>
                <w:sz w:val="17"/>
                <w:szCs w:val="17"/>
              </w:rPr>
              <w:t>so in der Erklärung genannt und belegt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268750" w14:textId="77777777" w:rsidR="00893D66" w:rsidRDefault="00000000">
            <w:pPr>
              <w:spacing w:line="260" w:lineRule="auto"/>
            </w:pPr>
            <w:r>
              <w:rPr>
                <w:color w:val="1A1A1A"/>
                <w:sz w:val="17"/>
                <w:szCs w:val="17"/>
              </w:rPr>
              <w:t/>
            </w:r>
          </w:p>
        </w:tc>
      </w:tr>
      <w:tr w:rsidR="00893D66" w14:paraId="6DEDBAEF"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62245F" w14:textId="77777777" w:rsidR="00893D66" w:rsidRDefault="00000000">
            <w:pPr>
              <w:spacing w:line="260" w:lineRule="auto"/>
            </w:pPr>
            <w:r>
              <w:rPr>
                <w:b/>
                <w:bCs/>
                <w:color w:val="1A1A1A"/>
                <w:sz w:val="17"/>
                <w:szCs w:val="17"/>
              </w:rPr>
              <w:t>Zähler an der Nachspeisung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1A1A51" w14:textId="77777777" w:rsidR="00893D66" w:rsidRDefault="00000000">
            <w:pPr>
              <w:spacing w:line="260" w:lineRule="auto"/>
            </w:pPr>
            <w:r>
              <w:rPr>
                <w:color w:val="1A1A1A"/>
                <w:sz w:val="17"/>
                <w:szCs w:val="17"/>
              </w:rPr>
              <w:t>€ 1.900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706C0B" w14:textId="77777777" w:rsidR="00893D66" w:rsidRDefault="00000000">
            <w:pPr>
              <w:spacing w:line="260" w:lineRule="auto"/>
            </w:pPr>
            <w:r>
              <w:rPr>
                <w:color w:val="1A1A1A"/>
                <w:sz w:val="17"/>
                <w:szCs w:val="17"/>
              </w:rPr>
              <w:t>einmalig; tägliche Ablesung seit Oktober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706C0B" w14:textId="77777777" w:rsidR="00893D66" w:rsidRDefault="00000000">
            <w:pPr>
              <w:spacing w:line="260" w:lineRule="auto"/>
            </w:pPr>
            <w:r>
              <w:rPr>
                <w:color w:val="1A1A1A"/>
                <w:sz w:val="17"/>
                <w:szCs w:val="17"/>
              </w:rPr>
              <w:t/>
            </w:r>
          </w:p>
        </w:tc>
      </w:tr>
    </w:tbl>
    <w:p w14:paraId="542953F7" w14:textId="77777777" w:rsidR="00893D66" w:rsidRDefault="00893D66">
      <w:pPr>
        <w:spacing w:after="140"/>
      </w:pPr>
    </w:p>
    <w:p w14:paraId="5AAD28E0" w14:textId="77777777" w:rsidR="00893D66" w:rsidRDefault="00000000">
      <w:pPr>
        <w:keepNext/>
        <w:spacing w:before="260" w:after="120"/>
      </w:pPr>
      <w:r>
        <w:rPr>
          <w:b/>
          <w:bCs/>
          <w:color w:val="8C5A2B"/>
          <w:sz w:val="25"/>
          <w:szCs w:val="25"/>
        </w:rPr>
        <w:t xml:space="preserve">Was verlangt ist und was nur Methode ist</w:t>
      </w:r>
    </w:p>
    <w:p w14:paraId="1E2A0F96"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38705786"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EA49DAC"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C41A175"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CDBD468" w14:textId="77777777" w:rsidR="00893D66" w:rsidRDefault="00000000">
            <w:pPr>
              <w:spacing w:line="260" w:lineRule="auto"/>
            </w:pPr>
            <w:r>
              <w:rPr>
                <w:b/>
                <w:bCs/>
                <w:color w:val="FFFFFF"/>
                <w:sz w:val="17"/>
                <w:szCs w:val="17"/>
              </w:rPr>
              <w:t>Nur Handbuch oder Methode</w:t>
            </w:r>
          </w:p>
        </w:tc>
      </w:tr>
      <w:tr w:rsidR="00893D66" w14:paraId="686C3122"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DA7CEE" w14:textId="77777777" w:rsidR="00893D66" w:rsidRDefault="00000000">
            <w:pPr>
              <w:spacing w:line="260" w:lineRule="auto"/>
            </w:pPr>
            <w:r>
              <w:rPr>
                <w:b/>
                <w:bCs/>
                <w:color w:val="1A1A1A"/>
                <w:sz w:val="17"/>
                <w:szCs w:val="17"/>
              </w:rPr>
              <w:t>Aktualisierte Erklärung mit mindestens den Punkten e bis h, validiert (Art. 6 Abs. 2; Anhang IV B)</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F79AB8" w14:textId="77777777" w:rsidR="00893D66" w:rsidRDefault="00000000">
            <w:pPr>
              <w:spacing w:line="260" w:lineRule="auto"/>
            </w:pPr>
            <w:r>
              <w:rPr>
                <w:color w:val="1A1A1A"/>
                <w:sz w:val="17"/>
                <w:szCs w:val="17"/>
              </w:rPr>
              <w:t>Maßnahmen, Kennzahlen, Rechtsangaben, Bestätigung des Gutachters mit Datum</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F739AB" w14:textId="77777777" w:rsidR="00893D66" w:rsidRDefault="00000000">
            <w:pPr>
              <w:spacing w:line="260" w:lineRule="auto"/>
            </w:pPr>
            <w:r>
              <w:rPr>
                <w:color w:val="1A1A1A"/>
                <w:sz w:val="17"/>
                <w:szCs w:val="17"/>
              </w:rPr>
              <w:t>Vorwort der obersten Leitung; zusätzliche Bilder</w:t>
            </w:r>
          </w:p>
        </w:tc>
      </w:tr>
      <w:tr w:rsidR="00893D66" w14:paraId="0A1FF443"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A5CCC1" w14:textId="77777777" w:rsidR="00893D66" w:rsidRDefault="00000000">
            <w:pPr>
              <w:spacing w:line="260" w:lineRule="auto"/>
            </w:pPr>
            <w:r>
              <w:rPr>
                <w:b/>
                <w:bCs/>
                <w:color w:val="1A1A1A"/>
                <w:sz w:val="17"/>
                <w:szCs w:val="17"/>
              </w:rPr>
              <w:t>Kernindikatoren mit Jahresmenge, Referenzwert und Verhältnis, über mindestens drei Jahre (Anhang IV C)</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ACD511" w14:textId="77777777" w:rsidR="00893D66" w:rsidRDefault="00000000">
            <w:pPr>
              <w:spacing w:line="260" w:lineRule="auto"/>
            </w:pPr>
            <w:r>
              <w:rPr>
                <w:color w:val="1A1A1A"/>
                <w:sz w:val="17"/>
                <w:szCs w:val="17"/>
              </w:rPr>
              <w:t>Wasser und Energie je Übernachtung, drei Jahre nebeneinander</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76B58E" w14:textId="77777777" w:rsidR="00893D66" w:rsidRDefault="00000000">
            <w:pPr>
              <w:spacing w:line="260" w:lineRule="auto"/>
            </w:pPr>
            <w:r>
              <w:rPr>
                <w:color w:val="1A1A1A"/>
                <w:sz w:val="17"/>
                <w:szCs w:val="17"/>
              </w:rPr>
              <w:t>grafische Darstellung der Entwicklung</w:t>
            </w:r>
          </w:p>
        </w:tc>
      </w:tr>
      <w:tr w:rsidR="00893D66" w14:paraId="1E1E3E82"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EA627E" w14:textId="77777777" w:rsidR="00893D66" w:rsidRDefault="00000000">
            <w:pPr>
              <w:spacing w:line="260" w:lineRule="auto"/>
            </w:pPr>
            <w:r>
              <w:rPr>
                <w:b/>
                <w:bCs/>
                <w:color w:val="1A1A1A"/>
                <w:sz w:val="17"/>
                <w:szCs w:val="17"/>
              </w:rPr>
              <w:t>Klare und begründete Erklärung, wenn ein Kernindikator fehlt (Anhang IV C.2 a)</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D13F6E" w14:textId="77777777" w:rsidR="00893D66" w:rsidRDefault="00000000">
            <w:pPr>
              <w:spacing w:line="260" w:lineRule="auto"/>
            </w:pPr>
            <w:r>
              <w:rPr>
                <w:color w:val="1A1A1A"/>
                <w:sz w:val="17"/>
                <w:szCs w:val="17"/>
              </w:rPr>
              <w:t>schriftliche Begründung aus der Bewertung der Umweltaspekte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7B5FFD" w14:textId="77777777" w:rsidR="00893D66" w:rsidRDefault="00000000">
            <w:pPr>
              <w:spacing w:line="260" w:lineRule="auto"/>
            </w:pPr>
            <w:r>
              <w:rPr>
                <w:color w:val="1A1A1A"/>
                <w:sz w:val="17"/>
                <w:szCs w:val="17"/>
              </w:rPr>
              <w:t>Vermerk, wer die Auslassung entschieden hat</w:t>
            </w:r>
          </w:p>
        </w:tc>
      </w:tr>
      <w:tr w:rsidR="00893D66" w14:paraId="4466C702"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50D3A7" w14:textId="77777777" w:rsidR="00893D66" w:rsidRDefault="00000000">
            <w:pPr>
              <w:spacing w:line="260" w:lineRule="auto"/>
            </w:pPr>
            <w:r>
              <w:rPr>
                <w:b/>
                <w:bCs/>
                <w:color w:val="1A1A1A"/>
                <w:sz w:val="17"/>
                <w:szCs w:val="17"/>
              </w:rPr>
              <w:t>Validierung in Abständen von höchstens zwölf Monaten (Art. 19 Abs. 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D459A6" w14:textId="77777777" w:rsidR="00893D66" w:rsidRDefault="00000000">
            <w:pPr>
              <w:spacing w:line="260" w:lineRule="auto"/>
            </w:pPr>
            <w:r>
              <w:rPr>
                <w:color w:val="1A1A1A"/>
                <w:sz w:val="17"/>
                <w:szCs w:val="17"/>
              </w:rPr>
              <w:t>Termin mit dem Umweltgutachter; Entwurf vor dem Besuch</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80270B" w14:textId="77777777" w:rsidR="00893D66" w:rsidRDefault="00000000">
            <w:pPr>
              <w:spacing w:line="260" w:lineRule="auto"/>
            </w:pPr>
            <w:r>
              <w:rPr>
                <w:color w:val="1A1A1A"/>
                <w:sz w:val="17"/>
                <w:szCs w:val="17"/>
              </w:rPr>
              <w:t>die Form des Prüfvermerks; Bericht im Dialog mit dem Haus</w:t>
            </w:r>
          </w:p>
        </w:tc>
      </w:tr>
      <w:tr w:rsidR="00893D66" w14:paraId="5C2A846D"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ED74DD" w14:textId="77777777" w:rsidR="00893D66" w:rsidRDefault="00000000">
            <w:pPr>
              <w:spacing w:line="260" w:lineRule="auto"/>
            </w:pPr>
            <w:r>
              <w:rPr>
                <w:b/>
                <w:bCs/>
                <w:color w:val="1A1A1A"/>
                <w:sz w:val="17"/>
                <w:szCs w:val="17"/>
              </w:rPr>
              <w:t>Öffentlicher Zugang binnen eines Monats nach Registrierung oder Verlängerung (Art. 6 Abs. 3; Anhang IV E)</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A913A8" w14:textId="77777777" w:rsidR="00893D66" w:rsidRDefault="00000000">
            <w:pPr>
              <w:spacing w:line="260" w:lineRule="auto"/>
            </w:pPr>
            <w:r>
              <w:rPr>
                <w:color w:val="1A1A1A"/>
                <w:sz w:val="17"/>
                <w:szCs w:val="17"/>
              </w:rPr>
              <w:t>Angabe im Formular nach Anhang VI; Erklärung abrufbar</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63F7E8" w14:textId="77777777" w:rsidR="00893D66" w:rsidRDefault="00000000">
            <w:pPr>
              <w:spacing w:line="260" w:lineRule="auto"/>
            </w:pPr>
            <w:r>
              <w:rPr>
                <w:color w:val="1A1A1A"/>
                <w:sz w:val="17"/>
                <w:szCs w:val="17"/>
              </w:rPr>
              <w:t>gedruckte Exemplare an der Rezeption</w:t>
            </w:r>
          </w:p>
        </w:tc>
      </w:tr>
    </w:tbl>
    <w:p w14:paraId="5AAD28E0" w14:textId="77777777" w:rsidR="00893D66" w:rsidRDefault="00000000">
      <w:pPr>
        <w:keepNext/>
        <w:spacing w:before="260" w:after="120"/>
      </w:pPr>
      <w:r>
        <w:rPr>
          <w:b/>
          <w:bCs/>
          <w:color w:val="8C5A2B"/>
          <w:sz w:val="25"/>
          <w:szCs w:val="25"/>
        </w:rPr>
        <w:t xml:space="preserve">Der Rahmen in Deutschland, Österreich und der Schweiz</w:t>
      </w:r>
    </w:p>
    <w:p w14:paraId="39992200" w14:textId="77777777" w:rsidR="00893D66" w:rsidRDefault="00000000">
      <w:pPr>
        <w:keepNext/>
        <w:spacing w:before="160" w:after="90"/>
      </w:pPr>
      <w:r>
        <w:rPr>
          <w:b/>
          <w:bCs/>
          <w:color w:val="5A5A5A"/>
          <w:sz w:val="18"/>
          <w:szCs w:val="18"/>
        </w:rPr>
        <w:t>Tabelle 5 — DACH-Anker: wo die Erklärung steht und wer sie erhält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37"/>
        <w:gridCol w:w="2258"/>
        <w:gridCol w:w="2868"/>
        <w:gridCol w:w="1873"/>
      </w:tblGrid>
      <w:tr w:rsidR="00893D66" w14:paraId="08B22DBC" w14:textId="77777777">
        <w:trPr>
          <w:tblHeader/>
        </w:trPr>
        <w:tc>
          <w:tcPr>
            <w:tcW w:w="263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2BA1F75" w14:textId="77777777" w:rsidR="00893D66" w:rsidRDefault="00000000">
            <w:pPr>
              <w:spacing w:line="260" w:lineRule="auto"/>
            </w:pPr>
            <w:r>
              <w:rPr>
                <w:b/>
                <w:bCs/>
                <w:color w:val="FFFFFF"/>
                <w:sz w:val="17"/>
                <w:szCs w:val="17"/>
              </w:rPr>
              <w:t>Ebene</w:t>
            </w:r>
          </w:p>
        </w:tc>
        <w:tc>
          <w:tcPr>
            <w:tcW w:w="225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955B3F3" w14:textId="77777777" w:rsidR="00893D66" w:rsidRDefault="00000000">
            <w:pPr>
              <w:spacing w:line="260" w:lineRule="auto"/>
            </w:pPr>
            <w:r>
              <w:rPr>
                <w:b/>
                <w:bCs/>
                <w:color w:val="FFFFFF"/>
                <w:sz w:val="17"/>
                <w:szCs w:val="17"/>
              </w:rPr>
              <w:t>Deutschland</w:t>
            </w:r>
          </w:p>
        </w:tc>
        <w:tc>
          <w:tcPr>
            <w:tcW w:w="286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7E5796C" w14:textId="77777777" w:rsidR="00893D66" w:rsidRDefault="00000000">
            <w:pPr>
              <w:spacing w:line="260" w:lineRule="auto"/>
            </w:pPr>
            <w:r>
              <w:rPr>
                <w:b/>
                <w:bCs/>
                <w:color w:val="FFFFFF"/>
                <w:sz w:val="17"/>
                <w:szCs w:val="17"/>
              </w:rPr>
              <w:t>Österreich</w:t>
            </w:r>
          </w:p>
        </w:tc>
        <w:tc>
          <w:tcPr>
            <w:tcW w:w="187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96FFFB8" w14:textId="77777777" w:rsidR="00893D66" w:rsidRDefault="00000000">
            <w:pPr>
              <w:spacing w:line="260" w:lineRule="auto"/>
            </w:pPr>
            <w:r>
              <w:rPr>
                <w:b/>
                <w:bCs/>
                <w:color w:val="FFFFFF"/>
                <w:sz w:val="17"/>
                <w:szCs w:val="17"/>
              </w:rPr>
              <w:t>Schweiz</w:t>
            </w:r>
          </w:p>
        </w:tc>
      </w:tr>
      <w:tr w:rsidR="00893D66" w14:paraId="2DDCAB5F" w14:textId="77777777">
        <w:trPr>
          <w:cantSplit/>
        </w:trPr>
        <w:tc>
          <w:tcPr>
            <w:tcW w:w="26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912A63" w14:textId="77777777" w:rsidR="00893D66" w:rsidRDefault="00000000">
            <w:pPr>
              <w:spacing w:line="260" w:lineRule="auto"/>
            </w:pPr>
            <w:r>
              <w:rPr>
                <w:b/>
                <w:bCs/>
                <w:color w:val="1A1A1A"/>
                <w:sz w:val="17"/>
                <w:szCs w:val="17"/>
              </w:rPr>
              <w:t>Veröffentlichung der Erklärung</w:t>
            </w:r>
          </w:p>
        </w:tc>
        <w:tc>
          <w:tcPr>
            <w:tcW w:w="22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13EE6E" w14:textId="77777777" w:rsidR="00893D66" w:rsidRDefault="00000000">
            <w:pPr>
              <w:spacing w:line="260" w:lineRule="auto"/>
            </w:pPr>
            <w:r>
              <w:rPr>
                <w:color w:val="1A1A1A"/>
                <w:sz w:val="17"/>
                <w:szCs w:val="17"/>
              </w:rPr>
              <w:t xml:space="preserve">Artikel 6 Absatz 3 der Verordnung; keine eigene Frist im Umweltauditgesetz, seit 21. Oktober 2026 aber frei zugänglich und einfach auffindbar zu veröffentlichen (§ 33 Abs. 1 Satz 1 Nr. 3 UAG)</w:t>
            </w:r>
          </w:p>
        </w:tc>
        <w:tc>
          <w:tcPr>
            <w:tcW w:w="286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AEE353" w14:textId="77777777" w:rsidR="00893D66" w:rsidRDefault="00000000">
            <w:pPr>
              <w:spacing w:line="260" w:lineRule="auto"/>
            </w:pPr>
            <w:r>
              <w:rPr>
                <w:color w:val="1A1A1A"/>
                <w:sz w:val="17"/>
                <w:szCs w:val="17"/>
              </w:rPr>
              <w:t>§ 18 UMG: drei Monate nach Eingang der Eintragungsverständigung; für EMAS gilt zusätzlich die Monatsfrist des Art. 6 Abs. 3</w:t>
            </w:r>
          </w:p>
        </w:tc>
        <w:tc>
          <w:tcPr>
            <w:tcW w:w="18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53E09C" w14:textId="77777777" w:rsidR="00893D66" w:rsidRDefault="00000000">
            <w:pPr>
              <w:spacing w:line="260" w:lineRule="auto"/>
            </w:pPr>
            <w:r>
              <w:rPr>
                <w:color w:val="1A1A1A"/>
                <w:sz w:val="17"/>
                <w:szCs w:val="17"/>
              </w:rPr>
              <w:t>im beschriebenen Schweizer Fall keine nach dem EMAS-Verfahren validierte Erklärung; eine Validierung kann der Erstregistrierung über einen Mitgliedstaat vorausgehen, berechtigt aber allein weder zum Logo noch zur Behauptung einer Registrierung (Abschnitt 1.5)</w:t>
            </w:r>
          </w:p>
        </w:tc>
      </w:tr>
      <w:tr w:rsidR="00893D66" w14:paraId="3DFCE22D" w14:textId="77777777">
        <w:trPr>
          <w:cantSplit/>
        </w:trPr>
        <w:tc>
          <w:tcPr>
            <w:tcW w:w="26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A7282B" w14:textId="77777777" w:rsidR="00893D66" w:rsidRDefault="00000000">
            <w:pPr>
              <w:spacing w:line="260" w:lineRule="auto"/>
            </w:pPr>
            <w:r>
              <w:rPr>
                <w:b/>
                <w:bCs/>
                <w:color w:val="1A1A1A"/>
                <w:sz w:val="17"/>
                <w:szCs w:val="17"/>
              </w:rPr>
              <w:t>Wer von der Veröffentlichung erfährt</w:t>
            </w:r>
          </w:p>
        </w:tc>
        <w:tc>
          <w:tcPr>
            <w:tcW w:w="22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BCA620" w14:textId="77777777" w:rsidR="00893D66" w:rsidRDefault="00000000">
            <w:pPr>
              <w:spacing w:line="260" w:lineRule="auto"/>
            </w:pPr>
            <w:r>
              <w:rPr>
                <w:color w:val="1A1A1A"/>
                <w:sz w:val="17"/>
                <w:szCs w:val="17"/>
              </w:rPr>
              <w:t>nach Angabe des deutschen Umweltbundesamts weist das Register die Erklärung oder ihre Bezugsquelle aus</w:t>
            </w:r>
          </w:p>
        </w:tc>
        <w:tc>
          <w:tcPr>
            <w:tcW w:w="286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3E15C7" w14:textId="77777777" w:rsidR="00893D66" w:rsidRDefault="00000000">
            <w:pPr>
              <w:spacing w:line="260" w:lineRule="auto"/>
            </w:pPr>
            <w:r>
              <w:rPr>
                <w:color w:val="1A1A1A"/>
                <w:sz w:val="17"/>
                <w:szCs w:val="17"/>
              </w:rPr>
              <w:t>nach § 18 UMG die zuständige Stelle; die Erklärung geht an die Umweltbehörden</w:t>
            </w:r>
          </w:p>
        </w:tc>
        <w:tc>
          <w:tcPr>
            <w:tcW w:w="18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D672C0" w14:textId="77777777" w:rsidR="00893D66" w:rsidRDefault="00000000">
            <w:pPr>
              <w:spacing w:line="260" w:lineRule="auto"/>
            </w:pPr>
            <w:r>
              <w:rPr>
                <w:color w:val="1A1A1A"/>
                <w:sz w:val="17"/>
                <w:szCs w:val="17"/>
              </w:rPr>
              <w:t>entfällt</w:t>
            </w:r>
          </w:p>
        </w:tc>
      </w:tr>
      <w:tr w:rsidR="00893D66" w14:paraId="25C9302F" w14:textId="77777777">
        <w:trPr>
          <w:cantSplit/>
        </w:trPr>
        <w:tc>
          <w:tcPr>
            <w:tcW w:w="26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7DBB8E" w14:textId="77777777" w:rsidR="00893D66" w:rsidRDefault="00000000">
            <w:pPr>
              <w:spacing w:line="260" w:lineRule="auto"/>
            </w:pPr>
            <w:r>
              <w:rPr>
                <w:b/>
                <w:bCs/>
                <w:color w:val="1A1A1A"/>
                <w:sz w:val="17"/>
                <w:szCs w:val="17"/>
              </w:rPr>
              <w:t>Register</w:t>
            </w:r>
          </w:p>
        </w:tc>
        <w:tc>
          <w:tcPr>
            <w:tcW w:w="22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910868" w14:textId="77777777" w:rsidR="00893D66" w:rsidRDefault="00000000">
            <w:pPr>
              <w:spacing w:line="260" w:lineRule="auto"/>
            </w:pPr>
            <w:r>
              <w:rPr>
                <w:color w:val="1A1A1A"/>
                <w:sz w:val="17"/>
                <w:szCs w:val="17"/>
              </w:rPr>
              <w:t>bei den Kammern; Einsicht für jeden (§ 32 UAG)</w:t>
            </w:r>
          </w:p>
        </w:tc>
        <w:tc>
          <w:tcPr>
            <w:tcW w:w="286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FC651B" w14:textId="77777777" w:rsidR="00893D66" w:rsidRDefault="00000000">
            <w:pPr>
              <w:spacing w:line="260" w:lineRule="auto"/>
            </w:pPr>
            <w:r>
              <w:rPr>
                <w:color w:val="1A1A1A"/>
                <w:sz w:val="17"/>
                <w:szCs w:val="17"/>
              </w:rPr>
              <w:t>EMAS-Register, öffentlich zugänglich (§ 15 Abs. 3 UMG)</w:t>
            </w:r>
          </w:p>
        </w:tc>
        <w:tc>
          <w:tcPr>
            <w:tcW w:w="18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BFA927" w14:textId="77777777" w:rsidR="00893D66" w:rsidRDefault="00000000">
            <w:pPr>
              <w:spacing w:line="260" w:lineRule="auto"/>
            </w:pPr>
            <w:r>
              <w:rPr>
                <w:color w:val="1A1A1A"/>
                <w:sz w:val="17"/>
                <w:szCs w:val="17"/>
              </w:rPr>
              <w:t>kein nationales Register</w:t>
            </w:r>
          </w:p>
        </w:tc>
      </w:tr>
      <w:tr w:rsidR="00893D66" w14:paraId="37A061CA" w14:textId="77777777">
        <w:trPr>
          <w:cantSplit/>
        </w:trPr>
        <w:tc>
          <w:tcPr>
            <w:tcW w:w="26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4A4E05" w14:textId="77777777" w:rsidR="00893D66" w:rsidRDefault="00000000">
            <w:pPr>
              <w:spacing w:line="260" w:lineRule="auto"/>
            </w:pPr>
            <w:r>
              <w:rPr>
                <w:b/>
                <w:bCs/>
                <w:color w:val="1A1A1A"/>
                <w:sz w:val="17"/>
                <w:szCs w:val="17"/>
              </w:rPr>
              <w:t>Nachhaltigkeitsbericht</w:t>
            </w:r>
          </w:p>
        </w:tc>
        <w:tc>
          <w:tcPr>
            <w:tcW w:w="22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9FF293" w14:textId="77777777" w:rsidR="00893D66" w:rsidRDefault="00000000">
            <w:pPr>
              <w:spacing w:line="260" w:lineRule="auto"/>
            </w:pPr>
            <w:r>
              <w:rPr>
                <w:color w:val="1A1A1A"/>
                <w:sz w:val="17"/>
                <w:szCs w:val="17"/>
              </w:rPr>
              <w:t>Erklärung als mögliche Quelle (Nutzerhandbuch)</w:t>
            </w:r>
          </w:p>
        </w:tc>
        <w:tc>
          <w:tcPr>
            <w:tcW w:w="286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29ECA8" w14:textId="77777777" w:rsidR="00893D66" w:rsidRDefault="00000000">
            <w:pPr>
              <w:spacing w:line="260" w:lineRule="auto"/>
            </w:pPr>
            <w:r>
              <w:rPr>
                <w:color w:val="1A1A1A"/>
                <w:sz w:val="17"/>
                <w:szCs w:val="17"/>
              </w:rPr>
              <w:t>wie Deutschland</w:t>
            </w:r>
          </w:p>
        </w:tc>
        <w:tc>
          <w:tcPr>
            <w:tcW w:w="18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68E185" w14:textId="77777777" w:rsidR="00893D66" w:rsidRDefault="00000000">
            <w:pPr>
              <w:spacing w:line="260" w:lineRule="auto"/>
            </w:pPr>
            <w:r>
              <w:rPr>
                <w:color w:val="1A1A1A"/>
                <w:sz w:val="17"/>
                <w:szCs w:val="17"/>
              </w:rPr>
              <w:t>keine validierte Erklärung als Quelle</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1.12.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1.12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