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673F4C4C" w14:textId="77777777" w:rsidR="00893D66" w:rsidRDefault="00000000">
      <w:pPr>
        <w:pStyle w:val="Titolo2"/>
        <w:keepNext/>
        <w:keepLines/>
        <w:spacing w:after="200" w:line="340" w:lineRule="auto"/>
      </w:pPr>
      <w:r>
        <w:t xml:space="preserve">Arbeitsmaterial zu Abschnitt 1.6</w:t>
      </w:r>
    </w:p>
    <w:p>
      <w:r>
        <w:rPr>
          <w:b/>
          <w:i w:val="0"/>
          <w:sz w:val="24"/>
        </w:rPr>
        <w:t>Kontext und interessierte Parteien: das Haus in seiner Umgebung</w:t>
      </w:r>
    </w:p>
    <w:p>
      <w:r>
        <w:rPr>
          <w:b w:val="0"/>
          <w:i/>
          <w:sz w:val="20"/>
        </w:rPr>
        <w:t>Den Kontext beschreiben: der Ort, die Ordner, und je interessierter Partei eine Zeile.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16EC167"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025EFF24" w14:textId="77777777" w:rsidR="00893D66" w:rsidRDefault="00000000">
            <w:pPr>
              <w:spacing w:line="300" w:lineRule="auto"/>
            </w:pPr>
            <w:r>
              <w:rPr>
                <w:b/>
                <w:bCs/>
                <w:color w:val="8C5A2B"/>
                <w:sz w:val="18"/>
                <w:szCs w:val="18"/>
              </w:rPr>
              <w:t xml:space="preserve">Leitfrage </w:t>
            </w:r>
            <w:r>
              <w:rPr>
                <w:i/>
                <w:iCs/>
                <w:color w:val="1A1A1A"/>
              </w:rPr>
              <w:t>Wenn ein Fremder Ihre Umweltprüfung liest: Erkennt er Ihr Haus darin, mit seinem Fluss, seiner Gasse und seinen Nachbarn, oder nur ein Gebäude mit Zählern? Und wer hat in Ihrem Haus entschieden, welche Erwartungen der Umgebung es zu seinen eigenen macht?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C99A401" w14:textId="77777777" w:rsidR="00893D66" w:rsidRDefault="00000000">
      <w:pPr>
        <w:keepNext/>
        <w:spacing w:before="260" w:after="120"/>
      </w:pPr>
      <w:r>
        <w:rPr>
          <w:b/>
          <w:bCs/>
          <w:color w:val="8C5A2B"/>
          <w:sz w:val="25"/>
          <w:szCs w:val="25"/>
        </w:rPr>
        <w:t xml:space="preserve">Das Werkzeug des Abschnitts</w:t>
      </w:r>
    </w:p>
    <w:p w14:paraId="6E139C9A" w14:textId="77777777" w:rsidR="00893D66" w:rsidRDefault="00000000">
      <w:pPr>
        <w:keepNext/>
        <w:spacing w:before="160" w:after="90"/>
      </w:pPr>
      <w:r>
        <w:rPr>
          <w:b/>
          <w:bCs/>
          <w:color w:val="5A5A5A"/>
          <w:sz w:val="18"/>
          <w:szCs w:val="18"/>
        </w:rPr>
        <w:t>Tabelle 2 — Vier Arten, mit einer Erwartung umzugehen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3662"/>
        <w:gridCol w:w="3661"/>
      </w:tblGrid>
      <w:tr w:rsidR="00893D66" w14:paraId="477CAD04"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6BACAC" w14:textId="77777777" w:rsidR="00893D66" w:rsidRDefault="00000000">
            <w:pPr>
              <w:spacing w:line="260" w:lineRule="auto"/>
            </w:pPr>
            <w:r>
              <w:rPr>
                <w:b/>
                <w:bCs/>
                <w:color w:val="FFFFFF"/>
                <w:sz w:val="17"/>
                <w:szCs w:val="17"/>
              </w:rPr>
              <w:t>Erwartung</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CBE52E" w14:textId="77777777" w:rsidR="00893D66" w:rsidRDefault="00000000">
            <w:pPr>
              <w:spacing w:line="260" w:lineRule="auto"/>
            </w:pPr>
            <w:r>
              <w:rPr>
                <w:b/>
                <w:bCs/>
                <w:color w:val="FFFFFF"/>
                <w:sz w:val="17"/>
                <w:szCs w:val="17"/>
              </w:rPr>
              <w:t>Beispiel aus dem Haus</w:t>
            </w:r>
          </w:p>
        </w:tc>
        <w:tc>
          <w:tcPr>
            <w:tcW w:w="36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23CD03" w14:textId="77777777" w:rsidR="00893D66" w:rsidRDefault="00000000">
            <w:pPr>
              <w:spacing w:line="260" w:lineRule="auto"/>
            </w:pPr>
            <w:r>
              <w:rPr>
                <w:b/>
                <w:bCs/>
                <w:color w:val="FFFFFF"/>
                <w:sz w:val="17"/>
                <w:szCs w:val="17"/>
              </w:rPr>
              <w:t>Folge</w:t>
            </w:r>
          </w:p>
        </w:tc>
      </w:tr>
      <w:tr w:rsidR="00893D66" w14:paraId="6289B8DD"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064823" w14:textId="77777777" w:rsidR="00893D66" w:rsidRDefault="00000000">
            <w:pPr>
              <w:spacing w:line="260" w:lineRule="auto"/>
            </w:pPr>
            <w:r>
              <w:rPr>
                <w:b/>
                <w:bCs/>
                <w:color w:val="1A1A1A"/>
                <w:sz w:val="17"/>
                <w:szCs w:val="17"/>
              </w:rPr>
              <w:t>Rechtlich verlangt</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0A220F" w14:textId="77777777" w:rsidR="00893D66" w:rsidRDefault="00000000">
            <w:pPr>
              <w:spacing w:line="260" w:lineRule="auto"/>
            </w:pPr>
            <w:r>
              <w:rPr>
                <w:color w:val="1A1A1A"/>
                <w:sz w:val="17"/>
                <w:szCs w:val="17"/>
              </w:rPr>
              <w:t>Ladezeiten der Stadt, Genehmigungspflicht nach Denkmalrecht</w:t>
            </w:r>
          </w:p>
        </w:tc>
        <w:tc>
          <w:tcPr>
            <w:tcW w:w="36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C96DE4" w14:textId="77777777" w:rsidR="00893D66" w:rsidRDefault="00000000">
            <w:pPr>
              <w:spacing w:line="260" w:lineRule="auto"/>
            </w:pPr>
            <w:r>
              <w:rPr>
                <w:color w:val="1A1A1A"/>
                <w:sz w:val="17"/>
                <w:szCs w:val="17"/>
              </w:rPr>
              <w:t>steht im Rechtskataster; die Einhaltung ist nachzuweisen</w:t>
            </w:r>
          </w:p>
        </w:tc>
      </w:tr>
      <w:tr w:rsidR="00893D66" w14:paraId="70A7D7A7"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85EBFF" w14:textId="77777777" w:rsidR="00893D66" w:rsidRDefault="00000000">
            <w:pPr>
              <w:spacing w:line="260" w:lineRule="auto"/>
            </w:pPr>
            <w:r>
              <w:rPr>
                <w:b/>
                <w:bCs/>
                <w:color w:val="1A1A1A"/>
                <w:sz w:val="17"/>
                <w:szCs w:val="17"/>
              </w:rPr>
              <w:t>Freiwillig übernommen</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B7D31" w14:textId="77777777" w:rsidR="00893D66" w:rsidRDefault="00000000">
            <w:pPr>
              <w:spacing w:line="260" w:lineRule="auto"/>
            </w:pPr>
            <w:r>
              <w:rPr>
                <w:color w:val="1A1A1A"/>
                <w:sz w:val="17"/>
                <w:szCs w:val="17"/>
              </w:rPr>
              <w:t>samstags keine Anlieferung vor acht Uhr</w:t>
            </w:r>
          </w:p>
        </w:tc>
        <w:tc>
          <w:tcPr>
            <w:tcW w:w="36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BE7553" w14:textId="77777777" w:rsidR="00893D66" w:rsidRDefault="00000000">
            <w:pPr>
              <w:spacing w:line="260" w:lineRule="auto"/>
            </w:pPr>
            <w:r>
              <w:rPr>
                <w:color w:val="1A1A1A"/>
                <w:sz w:val="17"/>
                <w:szCs w:val="17"/>
              </w:rPr>
              <w:t>wird bindende Verpflichtung; bewertet wie eine rechtliche</w:t>
            </w:r>
          </w:p>
        </w:tc>
      </w:tr>
      <w:tr w:rsidR="00893D66" w14:paraId="1934B130"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090E16" w14:textId="77777777" w:rsidR="00893D66" w:rsidRDefault="00000000">
            <w:pPr>
              <w:spacing w:line="260" w:lineRule="auto"/>
            </w:pPr>
            <w:r>
              <w:rPr>
                <w:b/>
                <w:bCs/>
                <w:color w:val="1A1A1A"/>
                <w:sz w:val="17"/>
                <w:szCs w:val="17"/>
              </w:rPr>
              <w:t>Bekannt und abgelehnt</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6E5BE6" w14:textId="77777777" w:rsidR="00893D66" w:rsidRDefault="00000000">
            <w:pPr>
              <w:spacing w:line="260" w:lineRule="auto"/>
            </w:pPr>
            <w:r>
              <w:rPr>
                <w:color w:val="1A1A1A"/>
                <w:sz w:val="17"/>
                <w:szCs w:val="17"/>
              </w:rPr>
              <w:t>Verlegung der Anlieferung an die Uferseite</w:t>
            </w:r>
          </w:p>
        </w:tc>
        <w:tc>
          <w:tcPr>
            <w:tcW w:w="36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C874C7" w14:textId="77777777" w:rsidR="00893D66" w:rsidRDefault="00000000">
            <w:pPr>
              <w:spacing w:line="260" w:lineRule="auto"/>
            </w:pPr>
            <w:r>
              <w:rPr>
                <w:color w:val="1A1A1A"/>
                <w:sz w:val="17"/>
                <w:szCs w:val="17"/>
              </w:rPr>
              <w:t>mit Gründen festgehalten und der Partei beantwortet</w:t>
            </w:r>
          </w:p>
        </w:tc>
      </w:tr>
      <w:tr w:rsidR="00893D66" w14:paraId="07F47510"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7E4F70" w14:textId="77777777" w:rsidR="00893D66" w:rsidRDefault="00000000">
            <w:pPr>
              <w:spacing w:line="260" w:lineRule="auto"/>
            </w:pPr>
            <w:r>
              <w:rPr>
                <w:b/>
                <w:bCs/>
                <w:color w:val="1A1A1A"/>
                <w:sz w:val="17"/>
                <w:szCs w:val="17"/>
              </w:rPr>
              <w:t>Nicht ermittelt</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BA3CBA" w14:textId="77777777" w:rsidR="00893D66" w:rsidRDefault="00000000">
            <w:pPr>
              <w:spacing w:line="260" w:lineRule="auto"/>
            </w:pPr>
            <w:r>
              <w:rPr>
                <w:color w:val="1A1A1A"/>
                <w:sz w:val="17"/>
                <w:szCs w:val="17"/>
              </w:rPr>
              <w:t>alles, was in keinem Ordner liegt</w:t>
            </w:r>
          </w:p>
        </w:tc>
        <w:tc>
          <w:tcPr>
            <w:tcW w:w="36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B87885" w14:textId="77777777" w:rsidR="00893D66" w:rsidRDefault="00000000">
            <w:pPr>
              <w:spacing w:line="260" w:lineRule="auto"/>
            </w:pPr>
            <w:r>
              <w:rPr>
                <w:color w:val="1A1A1A"/>
                <w:sz w:val="17"/>
                <w:szCs w:val="17"/>
              </w:rPr>
              <w:t>Lücke in der Umweltprüfung</w:t>
            </w:r>
          </w:p>
        </w:tc>
      </w:tr>
    </w:tbl>
    <w:p w14:paraId="413E8C01" w14:textId="77777777" w:rsidR="00893D66" w:rsidRDefault="00000000">
      <w:pPr>
        <w:keepNext/>
        <w:spacing w:before="260" w:after="120"/>
      </w:pPr>
      <w:r>
        <w:rPr>
          <w:b/>
          <w:bCs/>
          <w:color w:val="8C5A2B"/>
          <w:sz w:val="25"/>
          <w:szCs w:val="25"/>
        </w:rPr>
        <w:t>Praktische Anwendung: den Kontext des Hauses in sieben Schritten beschreiben</w:t>
      </w:r>
    </w:p>
    <w:p w14:paraId="178DD4F0" w14:textId="77777777" w:rsidR="00893D66" w:rsidRDefault="00000000">
      <w:pPr>
        <w:spacing w:after="140" w:line="300" w:lineRule="auto"/>
        <w:jc w:val="both"/>
      </w:pPr>
      <w:r>
        <w:rPr>
          <w:b/>
          <w:bCs/>
          <w:color w:val="1A1A1A"/>
        </w:rPr>
        <w:t>1. Den Ort aufschreiben.</w:t>
      </w:r>
      <w:r>
        <w:rPr>
          <w:color w:val="1A1A1A"/>
        </w:rPr>
        <w:t xml:space="preserve"> Fluss, Hang, Altstadt, Schutzgebiet: Was wirkt am Standort auf Ihr Haus?</w:t>
      </w:r>
    </w:p>
    <w:p w14:paraId="372EB51C" w14:textId="77777777" w:rsidR="00893D66" w:rsidRDefault="00000000">
      <w:pPr>
        <w:spacing w:after="140" w:line="300" w:lineRule="auto"/>
        <w:jc w:val="both"/>
      </w:pPr>
      <w:r>
        <w:rPr>
          <w:b/>
          <w:bCs/>
          <w:color w:val="1A1A1A"/>
        </w:rPr>
        <w:t>2. Die Ordner zusammentragen.</w:t>
      </w:r>
      <w:r>
        <w:rPr>
          <w:color w:val="1A1A1A"/>
        </w:rPr>
        <w:t xml:space="preserve"> Schadensakten, Briefe von Nachbarn, Bauakte: Was liegt bei Ihnen und nicht beim Umweltmanagementbeauftragten?</w:t>
      </w:r>
    </w:p>
    <w:p w14:paraId="15E6B64F" w14:textId="77777777" w:rsidR="00893D66" w:rsidRDefault="00000000">
      <w:pPr>
        <w:spacing w:after="140" w:line="300" w:lineRule="auto"/>
        <w:jc w:val="both"/>
      </w:pPr>
      <w:r>
        <w:rPr>
          <w:b/>
          <w:bCs/>
          <w:color w:val="1A1A1A"/>
        </w:rPr>
        <w:t>3. Frühere Vorfälle auswerten.</w:t>
      </w:r>
      <w:r>
        <w:rPr>
          <w:color w:val="1A1A1A"/>
        </w:rPr>
        <w:t xml:space="preserve"> Hochwasser, Leckagen und Ausfälle der letzten zehn Jahre, mit Datum, Ursache und Folgen.</w:t>
      </w:r>
    </w:p>
    <w:p w14:paraId="4EECC4F2" w14:textId="77777777" w:rsidR="00893D66" w:rsidRDefault="00000000">
      <w:pPr>
        <w:spacing w:after="140" w:line="300" w:lineRule="auto"/>
        <w:jc w:val="both"/>
      </w:pPr>
      <w:r>
        <w:rPr>
          <w:b/>
          <w:bCs/>
          <w:color w:val="1A1A1A"/>
        </w:rPr>
        <w:t>4. Die interessierten Parteien benennen.</w:t>
      </w:r>
      <w:r>
        <w:rPr>
          <w:color w:val="1A1A1A"/>
        </w:rPr>
        <w:t xml:space="preserve"> Je Partei eine Zeile: wer sie ist, was sie erwartet und woher Sie das wissen.</w:t>
      </w:r>
    </w:p>
    <w:p w14:paraId="6C4C665B" w14:textId="77777777" w:rsidR="00893D66" w:rsidRDefault="00000000">
      <w:pPr>
        <w:spacing w:after="140" w:line="300" w:lineRule="auto"/>
        <w:jc w:val="both"/>
      </w:pPr>
      <w:r>
        <w:rPr>
          <w:b/>
          <w:bCs/>
          <w:color w:val="1A1A1A"/>
        </w:rPr>
        <w:t>5. Über jede Erwartung entscheiden.</w:t>
      </w:r>
      <w:r>
        <w:rPr>
          <w:color w:val="1A1A1A"/>
        </w:rPr>
        <w:t xml:space="preserve"> Rechtlich verlangt, freiwillig übernommen oder abgelehnt, mit Ihrer Unterschrift.</w:t>
      </w:r>
    </w:p>
    <w:p w14:paraId="49FFA738" w14:textId="77777777" w:rsidR="00893D66" w:rsidRDefault="00000000">
      <w:pPr>
        <w:spacing w:after="140" w:line="300" w:lineRule="auto"/>
        <w:jc w:val="both"/>
      </w:pPr>
      <w:r>
        <w:rPr>
          <w:b/>
          <w:bCs/>
          <w:color w:val="1A1A1A"/>
        </w:rPr>
        <w:t>6. Offene Beschwerden beantworten.</w:t>
      </w:r>
      <w:r>
        <w:rPr>
          <w:color w:val="1A1A1A"/>
        </w:rPr>
        <w:t xml:space="preserve"> Schriftlich und mit Datum, bevor der Antrag auf Registrierung gestellt wird.</w:t>
      </w:r>
    </w:p>
    <w:p w14:paraId="6FBEFA6A" w14:textId="77777777" w:rsidR="00893D66" w:rsidRDefault="00000000">
      <w:pPr>
        <w:spacing w:after="140" w:line="300" w:lineRule="auto"/>
        <w:jc w:val="both"/>
      </w:pPr>
      <w:r>
        <w:rPr>
          <w:b/>
          <w:bCs/>
          <w:color w:val="1A1A1A"/>
        </w:rPr>
        <w:t>7. Ziele und Maßnahmen gegen den Kontext prüfen.</w:t>
      </w:r>
      <w:r>
        <w:rPr>
          <w:color w:val="1A1A1A"/>
        </w:rPr>
        <w:t xml:space="preserve"> Scheitert eine geplante Maßnahme an einer Genehmigung, an der Lage oder an einer Zusage?</w:t>
      </w:r>
    </w:p>
    <w:p w14:paraId="0C99A401"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D3035BC"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3578A0"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619028"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E41616"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E41616" w14:textId="77777777" w:rsidR="00893D66" w:rsidRDefault="00000000">
            <w:pPr>
              <w:spacing w:line="260" w:lineRule="auto"/>
            </w:pPr>
            <w:r>
              <w:rPr>
                <w:b/>
                <w:bCs/>
                <w:color w:val="FFFFFF"/>
                <w:sz w:val="17"/>
                <w:szCs w:val="17"/>
              </w:rPr>
              <w:t>Nachweis / Bemerkung</w:t>
            </w:r>
          </w:p>
        </w:tc>
      </w:tr>
      <w:tr w:rsidR="00893D66" w14:paraId="2E9BBDA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A7524" w14:textId="77777777" w:rsidR="00893D66" w:rsidRDefault="00000000">
            <w:pPr>
              <w:spacing w:line="260" w:lineRule="auto"/>
            </w:pPr>
            <w:r>
              <w:rPr>
                <w:b/>
                <w:bCs/>
                <w:color w:val="1A1A1A"/>
                <w:sz w:val="17"/>
                <w:szCs w:val="17"/>
              </w:rPr>
              <w:t>Kommt in unserer Umweltprüfung der Ort vor, an dem das Haus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BCCC0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D171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D1717" w14:textId="77777777" w:rsidR="00893D66" w:rsidRDefault="00893D66">
            <w:pPr>
              <w:spacing w:line="260" w:lineRule="auto"/>
            </w:pPr>
          </w:p>
        </w:tc>
      </w:tr>
      <w:tr w:rsidR="00893D66" w14:paraId="44B59F6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C8541D" w14:textId="77777777" w:rsidR="00893D66" w:rsidRDefault="00000000">
            <w:pPr>
              <w:spacing w:line="260" w:lineRule="auto"/>
            </w:pPr>
            <w:r>
              <w:rPr>
                <w:b/>
                <w:bCs/>
                <w:color w:val="1A1A1A"/>
                <w:sz w:val="17"/>
                <w:szCs w:val="17"/>
              </w:rPr>
              <w:t>Wissen wir, ob Keller und Technik in einem Überschwemmungsgebiet oder einer Gefahrenzone liegen?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4FB43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0F64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0F64C" w14:textId="77777777" w:rsidR="00893D66" w:rsidRDefault="00893D66">
            <w:pPr>
              <w:spacing w:line="260" w:lineRule="auto"/>
            </w:pPr>
          </w:p>
        </w:tc>
      </w:tr>
      <w:tr w:rsidR="00893D66" w14:paraId="1950132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B1B599" w14:textId="77777777" w:rsidR="00893D66" w:rsidRDefault="00000000">
            <w:pPr>
              <w:spacing w:line="260" w:lineRule="auto"/>
            </w:pPr>
            <w:r>
              <w:rPr>
                <w:b/>
                <w:bCs/>
                <w:color w:val="1A1A1A"/>
                <w:sz w:val="17"/>
                <w:szCs w:val="17"/>
              </w:rPr>
              <w:t>Sind die Schadensfälle der letzten zehn Jahre in der Umweltprüfung ausgewertet?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906D5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C0B79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C0B798" w14:textId="77777777" w:rsidR="00893D66" w:rsidRDefault="00893D66">
            <w:pPr>
              <w:spacing w:line="260" w:lineRule="auto"/>
            </w:pPr>
          </w:p>
        </w:tc>
      </w:tr>
      <w:tr w:rsidR="00893D66" w14:paraId="62A1230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FB2C83" w14:textId="77777777" w:rsidR="00893D66" w:rsidRDefault="00000000">
            <w:pPr>
              <w:spacing w:line="260" w:lineRule="auto"/>
            </w:pPr>
            <w:r>
              <w:rPr>
                <w:b/>
                <w:bCs/>
                <w:color w:val="1A1A1A"/>
                <w:sz w:val="17"/>
                <w:szCs w:val="17"/>
              </w:rPr>
              <w:t>Hat jede interessierte Partei eine Zeile mit Erwartung und Entscheidung?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E76EA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8D37C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8D37C4" w14:textId="77777777" w:rsidR="00893D66" w:rsidRDefault="00893D66">
            <w:pPr>
              <w:spacing w:line="260" w:lineRule="auto"/>
            </w:pPr>
          </w:p>
        </w:tc>
      </w:tr>
      <w:tr w:rsidR="00893D66" w14:paraId="30213FE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C9D906" w14:textId="77777777" w:rsidR="00893D66" w:rsidRDefault="00000000">
            <w:pPr>
              <w:spacing w:line="260" w:lineRule="auto"/>
            </w:pPr>
            <w:r>
              <w:rPr>
                <w:b/>
                <w:bCs/>
                <w:color w:val="1A1A1A"/>
                <w:sz w:val="17"/>
                <w:szCs w:val="17"/>
              </w:rPr>
              <w:t>Hat die Eigentümerschaft über die freiwilligen Zusagen selbst entschieden?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97A35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61B9C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61B9CA" w14:textId="77777777" w:rsidR="00893D66" w:rsidRDefault="00893D66">
            <w:pPr>
              <w:spacing w:line="260" w:lineRule="auto"/>
            </w:pPr>
          </w:p>
        </w:tc>
      </w:tr>
      <w:tr w:rsidR="00893D66" w14:paraId="4BC9034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9DE36E" w14:textId="77777777" w:rsidR="00893D66" w:rsidRDefault="00000000">
            <w:pPr>
              <w:spacing w:line="260" w:lineRule="auto"/>
            </w:pPr>
            <w:r>
              <w:rPr>
                <w:b/>
                <w:bCs/>
                <w:color w:val="1A1A1A"/>
                <w:sz w:val="17"/>
                <w:szCs w:val="17"/>
              </w:rPr>
              <w:t>Sind alle Briefe von Nachbarn beantwortet, mit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2AAA4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D281C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D281C3" w14:textId="77777777" w:rsidR="00893D66" w:rsidRDefault="00893D66">
            <w:pPr>
              <w:spacing w:line="260" w:lineRule="auto"/>
            </w:pPr>
          </w:p>
        </w:tc>
      </w:tr>
      <w:tr w:rsidR="00893D66" w14:paraId="3D2E484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90D5FF" w14:textId="77777777" w:rsidR="00893D66" w:rsidRDefault="00000000">
            <w:pPr>
              <w:spacing w:line="260" w:lineRule="auto"/>
            </w:pPr>
            <w:r>
              <w:rPr>
                <w:b/>
                <w:bCs/>
                <w:color w:val="1A1A1A"/>
                <w:sz w:val="17"/>
                <w:szCs w:val="17"/>
              </w:rPr>
              <w:t>Kennen wir die Lieferzeiten, die an unserem Standort gelten, im Wortlaut?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6E91D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DDEF3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DDEF32" w14:textId="77777777" w:rsidR="00893D66" w:rsidRDefault="00893D66">
            <w:pPr>
              <w:spacing w:line="260" w:lineRule="auto"/>
            </w:pPr>
          </w:p>
        </w:tc>
      </w:tr>
      <w:tr w:rsidR="00893D66" w14:paraId="3E9BC2D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988478" w14:textId="77777777" w:rsidR="00893D66" w:rsidRDefault="00000000">
            <w:pPr>
              <w:spacing w:line="260" w:lineRule="auto"/>
            </w:pPr>
            <w:r>
              <w:rPr>
                <w:b/>
                <w:bCs/>
                <w:color w:val="1A1A1A"/>
                <w:sz w:val="17"/>
                <w:szCs w:val="17"/>
              </w:rPr>
              <w:t>Haben wir bei jeder baulichen Maßnahme geprüft, ob der Denkmalschutz mitentscheidet?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1EC8E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E59E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E59E7" w14:textId="77777777" w:rsidR="00893D66" w:rsidRDefault="00893D66">
            <w:pPr>
              <w:spacing w:line="260" w:lineRule="auto"/>
            </w:pPr>
          </w:p>
        </w:tc>
      </w:tr>
    </w:tbl>
    <w:p w14:paraId="788F9137" w14:textId="77777777" w:rsidR="00893D66" w:rsidRDefault="00893D66">
      <w:pPr>
        <w:spacing w:after="140"/>
      </w:pPr>
    </w:p>
    <w:p w14:paraId="36C2F1A1" w14:textId="77777777" w:rsidR="00893D66" w:rsidRDefault="00000000">
      <w:pPr>
        <w:keepNext/>
        <w:spacing w:before="260" w:after="120"/>
      </w:pPr>
      <w:r>
        <w:rPr>
          <w:b/>
          <w:bCs/>
          <w:color w:val="8C5A2B"/>
          <w:sz w:val="25"/>
          <w:szCs w:val="25"/>
        </w:rPr>
        <w:t>Häufige Fehler</w:t>
      </w:r>
    </w:p>
    <w:p w14:paraId="6FBC70B2" w14:textId="77777777" w:rsidR="00893D66" w:rsidRDefault="00000000">
      <w:pPr>
        <w:spacing w:after="140" w:line="300" w:lineRule="auto"/>
        <w:jc w:val="both"/>
      </w:pPr>
      <w:r>
        <w:rPr>
          <w:b/>
          <w:bCs/>
          <w:color w:val="1A1A1A"/>
        </w:rPr>
        <w:t>Bei den Zählern beginnen.</w:t>
      </w:r>
      <w:r>
        <w:rPr>
          <w:color w:val="1A1A1A"/>
        </w:rPr>
        <w:t xml:space="preserve"> Der Anhang I beginnt mit dem Kontext.</w:t>
      </w:r>
    </w:p>
    <w:p w14:paraId="2B3C5A3F" w14:textId="77777777" w:rsidR="00893D66" w:rsidRDefault="00000000">
      <w:pPr>
        <w:spacing w:after="140" w:line="300" w:lineRule="auto"/>
        <w:jc w:val="both"/>
      </w:pPr>
      <w:r>
        <w:rPr>
          <w:b/>
          <w:bCs/>
          <w:color w:val="1A1A1A"/>
        </w:rPr>
        <w:t>Den Kontext nur in einer Richtung lesen.</w:t>
      </w:r>
      <w:r>
        <w:rPr>
          <w:color w:val="1A1A1A"/>
        </w:rPr>
        <w:t xml:space="preserve"> Auch der Fluss wirkt auf das Haus.</w:t>
      </w:r>
    </w:p>
    <w:p w14:paraId="455EE6D9" w14:textId="77777777" w:rsidR="00893D66" w:rsidRDefault="00000000">
      <w:pPr>
        <w:spacing w:after="140" w:line="300" w:lineRule="auto"/>
        <w:jc w:val="both"/>
      </w:pPr>
      <w:r>
        <w:rPr>
          <w:b/>
          <w:bCs/>
          <w:color w:val="1A1A1A"/>
        </w:rPr>
        <w:t>Beschwerden als Korrespondenz ablegen.</w:t>
      </w:r>
      <w:r>
        <w:rPr>
          <w:color w:val="1A1A1A"/>
        </w:rPr>
        <w:t xml:space="preserve"> Sie melden einen Umweltaspekt.</w:t>
      </w:r>
    </w:p>
    <w:p w14:paraId="64CAE301" w14:textId="77777777" w:rsidR="00893D66" w:rsidRDefault="00000000">
      <w:pPr>
        <w:spacing w:after="140" w:line="300" w:lineRule="auto"/>
        <w:jc w:val="both"/>
      </w:pPr>
      <w:r>
        <w:rPr>
          <w:b/>
          <w:bCs/>
          <w:color w:val="1A1A1A"/>
        </w:rPr>
        <w:t>Eine Liste von Parteien für die Analyse halten.</w:t>
      </w:r>
      <w:r>
        <w:rPr>
          <w:color w:val="1A1A1A"/>
        </w:rPr>
        <w:t xml:space="preserve"> Verlangt sind Erwartungen und eine Entscheidung.</w:t>
      </w:r>
    </w:p>
    <w:p w14:paraId="567384D7" w14:textId="77777777" w:rsidR="00893D66" w:rsidRDefault="00000000">
      <w:pPr>
        <w:spacing w:after="140" w:line="300" w:lineRule="auto"/>
        <w:jc w:val="both"/>
      </w:pPr>
      <w:r>
        <w:rPr>
          <w:b/>
          <w:bCs/>
          <w:color w:val="1A1A1A"/>
        </w:rPr>
        <w:t>Zusagen leichtfertig geben.</w:t>
      </w:r>
      <w:r>
        <w:rPr>
          <w:color w:val="1A1A1A"/>
        </w:rPr>
        <w:t xml:space="preserve"> Was freiwillig übernommen ist, wird bindende Verpflichtung.</w:t>
      </w:r>
    </w:p>
    <w:p w14:paraId="28BC0007" w14:textId="77777777" w:rsidR="00893D66" w:rsidRDefault="00000000">
      <w:pPr>
        <w:spacing w:after="140" w:line="300" w:lineRule="auto"/>
        <w:jc w:val="both"/>
      </w:pPr>
      <w:r>
        <w:rPr>
          <w:b/>
          <w:bCs/>
          <w:color w:val="1A1A1A"/>
        </w:rPr>
        <w:t>Den Kontext dem Neuesten im Haus überlassen.</w:t>
      </w:r>
      <w:r>
        <w:rPr>
          <w:color w:val="1A1A1A"/>
        </w:rPr>
        <w:t xml:space="preserve"> Den Ort kennt, wer lange da ist.</w:t>
      </w:r>
    </w:p>
    <w:p w14:paraId="4F59D0CD" w14:textId="77777777" w:rsidR="00893D66" w:rsidRDefault="00000000">
      <w:pPr>
        <w:keepNext/>
        <w:spacing w:before="260" w:after="120"/>
      </w:pPr>
      <w:r>
        <w:rPr>
          <w:b/>
          <w:bCs/>
          <w:color w:val="8C5A2B"/>
          <w:sz w:val="25"/>
          <w:szCs w:val="25"/>
        </w:rPr>
        <w:t>Modellrechnung</w:t>
      </w:r>
    </w:p>
    <w:p w14:paraId="43AC3485"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E56F0AD"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67A94F"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D7111E"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B8886F"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B8886F" w14:textId="77777777" w:rsidR="00893D66" w:rsidRDefault="00000000">
            <w:pPr>
              <w:spacing w:line="260" w:lineRule="auto"/>
            </w:pPr>
            <w:r>
              <w:rPr>
                <w:b/>
                <w:bCs/>
                <w:color w:val="FFFFFF"/>
                <w:sz w:val="17"/>
                <w:szCs w:val="17"/>
              </w:rPr>
              <w:t>Eigener Wert</w:t>
            </w:r>
          </w:p>
        </w:tc>
      </w:tr>
      <w:tr w:rsidR="00893D66" w14:paraId="783DF99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5BFB55" w14:textId="77777777" w:rsidR="00893D66" w:rsidRDefault="00000000">
            <w:pPr>
              <w:spacing w:line="260" w:lineRule="auto"/>
            </w:pPr>
            <w:r>
              <w:rPr>
                <w:b/>
                <w:bCs/>
                <w:color w:val="1A1A1A"/>
                <w:sz w:val="17"/>
                <w:szCs w:val="17"/>
              </w:rPr>
              <w:t>Entgangene Logis beim Hochwasser, 9 Tage zu 44 belegten Zimmern und € 160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C5C798" w14:textId="77777777" w:rsidR="00893D66" w:rsidRDefault="00000000">
            <w:pPr>
              <w:spacing w:line="260" w:lineRule="auto"/>
            </w:pPr>
            <w:r>
              <w:rPr>
                <w:color w:val="1A1A1A"/>
                <w:sz w:val="17"/>
                <w:szCs w:val="17"/>
              </w:rPr>
              <w:t>€ 63.360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6D248" w14:textId="77777777" w:rsidR="00893D66" w:rsidRDefault="00000000">
            <w:pPr>
              <w:spacing w:line="260" w:lineRule="auto"/>
            </w:pPr>
            <w:r>
              <w:rPr>
                <w:color w:val="1A1A1A"/>
                <w:sz w:val="17"/>
                <w:szCs w:val="17"/>
              </w:rPr>
              <w:t>einmalig; Schaden an Heizung und Kühlräumen nicht eingerechnet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6D248" w14:textId="77777777" w:rsidR="00893D66" w:rsidRDefault="00000000">
            <w:pPr>
              <w:spacing w:line="260" w:lineRule="auto"/>
            </w:pPr>
            <w:r>
              <w:rPr>
                <w:color w:val="1A1A1A"/>
                <w:sz w:val="17"/>
                <w:szCs w:val="17"/>
              </w:rPr>
              <w:t/>
            </w:r>
          </w:p>
        </w:tc>
      </w:tr>
      <w:tr w:rsidR="00893D66" w14:paraId="4EB0E4D6"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9DAD42" w14:textId="77777777" w:rsidR="00893D66" w:rsidRDefault="00000000">
            <w:pPr>
              <w:spacing w:line="260" w:lineRule="auto"/>
            </w:pPr>
            <w:r>
              <w:rPr>
                <w:b/>
                <w:bCs/>
                <w:color w:val="1A1A1A"/>
                <w:sz w:val="17"/>
                <w:szCs w:val="17"/>
              </w:rPr>
              <w:t>Kontext und interessierte Parteien erarbeiten, 3 Personen an 2 Nachmittagen zu 4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0CCA37" w14:textId="77777777" w:rsidR="00893D66" w:rsidRDefault="00000000">
            <w:pPr>
              <w:spacing w:line="260" w:lineRule="auto"/>
            </w:pPr>
            <w:r>
              <w:rPr>
                <w:color w:val="1A1A1A"/>
                <w:sz w:val="17"/>
                <w:szCs w:val="17"/>
              </w:rPr>
              <w:t>24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B688F5" w14:textId="77777777" w:rsidR="00893D66" w:rsidRDefault="00000000">
            <w:pPr>
              <w:spacing w:line="260" w:lineRule="auto"/>
            </w:pPr>
            <w:r>
              <w:rPr>
                <w:color w:val="1A1A1A"/>
                <w:sz w:val="17"/>
                <w:szCs w:val="17"/>
              </w:rPr>
              <w:t>einmalig; Eigentümer, Direktorin, Beauftragter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B688F5" w14:textId="77777777" w:rsidR="00893D66" w:rsidRDefault="00000000">
            <w:pPr>
              <w:spacing w:line="260" w:lineRule="auto"/>
            </w:pPr>
            <w:r>
              <w:rPr>
                <w:color w:val="1A1A1A"/>
                <w:sz w:val="17"/>
                <w:szCs w:val="17"/>
              </w:rPr>
              <w:t/>
            </w:r>
          </w:p>
        </w:tc>
      </w:tr>
      <w:tr w:rsidR="00893D66" w14:paraId="70337F4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47CAAB" w14:textId="77777777" w:rsidR="00893D66" w:rsidRDefault="00000000">
            <w:pPr>
              <w:spacing w:line="260" w:lineRule="auto"/>
            </w:pPr>
            <w:r>
              <w:rPr>
                <w:b/>
                <w:bCs/>
                <w:color w:val="1A1A1A"/>
                <w:sz w:val="17"/>
                <w:szCs w:val="17"/>
              </w:rPr>
              <w:t>Gespräch mit der Nachbarin und schriftliche Antwort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36F5AA" w14:textId="77777777" w:rsidR="00893D66" w:rsidRDefault="00000000">
            <w:pPr>
              <w:spacing w:line="260" w:lineRule="auto"/>
            </w:pPr>
            <w:r>
              <w:rPr>
                <w:color w:val="1A1A1A"/>
                <w:sz w:val="17"/>
                <w:szCs w:val="17"/>
              </w:rPr>
              <w:t>5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7B31D4" w14:textId="77777777" w:rsidR="00893D66" w:rsidRDefault="00000000">
            <w:pPr>
              <w:spacing w:line="260" w:lineRule="auto"/>
            </w:pPr>
            <w:r>
              <w:rPr>
                <w:color w:val="1A1A1A"/>
                <w:sz w:val="17"/>
                <w:szCs w:val="17"/>
              </w:rPr>
              <w:t>einmalig; Eigentümer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7B31D4" w14:textId="77777777" w:rsidR="00893D66" w:rsidRDefault="00000000">
            <w:pPr>
              <w:spacing w:line="260" w:lineRule="auto"/>
            </w:pPr>
            <w:r>
              <w:rPr>
                <w:color w:val="1A1A1A"/>
                <w:sz w:val="17"/>
                <w:szCs w:val="17"/>
              </w:rPr>
              <w:t/>
            </w:r>
          </w:p>
        </w:tc>
      </w:tr>
      <w:tr w:rsidR="00893D66" w14:paraId="052D7F5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A600E4" w14:textId="77777777" w:rsidR="00893D66" w:rsidRDefault="00000000">
            <w:pPr>
              <w:spacing w:line="260" w:lineRule="auto"/>
            </w:pPr>
            <w:r>
              <w:rPr>
                <w:b/>
                <w:bCs/>
                <w:color w:val="1A1A1A"/>
                <w:sz w:val="17"/>
                <w:szCs w:val="17"/>
              </w:rPr>
              <w:t>Mehrpreis der Wäscherei für die Tour nach sechs Uhr, 12 Monate zu € 140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CCC52" w14:textId="77777777" w:rsidR="00893D66" w:rsidRDefault="00000000">
            <w:pPr>
              <w:spacing w:line="260" w:lineRule="auto"/>
            </w:pPr>
            <w:r>
              <w:rPr>
                <w:color w:val="1A1A1A"/>
                <w:sz w:val="17"/>
                <w:szCs w:val="17"/>
              </w:rPr>
              <w:t>€ 1.680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B7470D" w14:textId="77777777" w:rsidR="00893D66" w:rsidRDefault="00000000">
            <w:pPr>
              <w:spacing w:line="260" w:lineRule="auto"/>
            </w:pPr>
            <w:r>
              <w:rPr>
                <w:color w:val="1A1A1A"/>
                <w:sz w:val="17"/>
                <w:szCs w:val="17"/>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B7470D" w14:textId="77777777" w:rsidR="00893D66" w:rsidRDefault="00000000">
            <w:pPr>
              <w:spacing w:line="260" w:lineRule="auto"/>
            </w:pPr>
            <w:r>
              <w:rPr>
                <w:color w:val="1A1A1A"/>
                <w:sz w:val="17"/>
                <w:szCs w:val="17"/>
              </w:rPr>
              <w:t/>
            </w:r>
          </w:p>
        </w:tc>
      </w:tr>
      <w:tr w:rsidR="00893D66" w14:paraId="0F983F1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7BCAC2" w14:textId="77777777" w:rsidR="00893D66" w:rsidRDefault="00000000">
            <w:pPr>
              <w:spacing w:line="260" w:lineRule="auto"/>
            </w:pPr>
            <w:r>
              <w:rPr>
                <w:b/>
                <w:bCs/>
                <w:color w:val="1A1A1A"/>
                <w:sz w:val="17"/>
                <w:szCs w:val="17"/>
              </w:rPr>
              <w:t>Angebot für die Verlegung der Heizung aus dem Keller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1E4240" w14:textId="77777777" w:rsidR="00893D66" w:rsidRDefault="00000000">
            <w:pPr>
              <w:spacing w:line="260" w:lineRule="auto"/>
            </w:pPr>
            <w:r>
              <w:rPr>
                <w:color w:val="1A1A1A"/>
                <w:sz w:val="17"/>
                <w:szCs w:val="17"/>
              </w:rPr>
              <w:t>€ 64.000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E07FEC" w14:textId="77777777" w:rsidR="00893D66" w:rsidRDefault="00000000">
            <w:pPr>
              <w:spacing w:line="260" w:lineRule="auto"/>
            </w:pPr>
            <w:r>
              <w:rPr>
                <w:color w:val="1A1A1A"/>
                <w:sz w:val="17"/>
                <w:szCs w:val="17"/>
              </w:rPr>
              <w:t>einmalig; noch nicht entschieden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E07FEC" w14:textId="77777777" w:rsidR="00893D66" w:rsidRDefault="00000000">
            <w:pPr>
              <w:spacing w:line="260" w:lineRule="auto"/>
            </w:pPr>
            <w:r>
              <w:rPr>
                <w:color w:val="1A1A1A"/>
                <w:sz w:val="17"/>
                <w:szCs w:val="17"/>
              </w:rPr>
              <w:t/>
            </w:r>
          </w:p>
        </w:tc>
      </w:tr>
    </w:tbl>
    <w:p w14:paraId="5EB89A89" w14:textId="77777777" w:rsidR="00893D66" w:rsidRDefault="00893D66">
      <w:pPr>
        <w:spacing w:after="140"/>
      </w:pPr>
    </w:p>
    <w:p w14:paraId="0C99A401" w14:textId="77777777" w:rsidR="00893D66" w:rsidRDefault="00000000">
      <w:pPr>
        <w:keepNext/>
        <w:spacing w:before="260" w:after="120"/>
      </w:pPr>
      <w:r>
        <w:rPr>
          <w:b/>
          <w:bCs/>
          <w:color w:val="8C5A2B"/>
          <w:sz w:val="25"/>
          <w:szCs w:val="25"/>
        </w:rPr>
        <w:t xml:space="preserve">Was verlangt ist und was nur Methode ist</w:t>
      </w:r>
    </w:p>
    <w:p w14:paraId="5A692D75"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5FAF90ED"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001CBD5"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F55431"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AB9CE9" w14:textId="77777777" w:rsidR="00893D66" w:rsidRDefault="00000000">
            <w:pPr>
              <w:spacing w:line="260" w:lineRule="auto"/>
            </w:pPr>
            <w:r>
              <w:rPr>
                <w:b/>
                <w:bCs/>
                <w:color w:val="FFFFFF"/>
                <w:sz w:val="17"/>
                <w:szCs w:val="17"/>
              </w:rPr>
              <w:t>Nur Handbuch oder Methode</w:t>
            </w:r>
          </w:p>
        </w:tc>
      </w:tr>
      <w:tr w:rsidR="00893D66" w14:paraId="78630E7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57BEB8" w14:textId="77777777" w:rsidR="00893D66" w:rsidRDefault="00000000">
            <w:pPr>
              <w:spacing w:line="260" w:lineRule="auto"/>
            </w:pPr>
            <w:r>
              <w:rPr>
                <w:b/>
                <w:bCs/>
                <w:color w:val="1A1A1A"/>
                <w:sz w:val="17"/>
                <w:szCs w:val="17"/>
              </w:rPr>
              <w:t>Kontext mit den Umweltzuständen bestimmen (Anhang I Nr. 1; A.4.1)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3C84E4" w14:textId="77777777" w:rsidR="00893D66" w:rsidRDefault="00000000">
            <w:pPr>
              <w:spacing w:line="260" w:lineRule="auto"/>
            </w:pPr>
            <w:r>
              <w:rPr>
                <w:color w:val="1A1A1A"/>
                <w:sz w:val="17"/>
                <w:szCs w:val="17"/>
              </w:rPr>
              <w:t>Abschnitt der Umweltprüfung über Fluss, Altstadt, Denkmal und Klima</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C2F5F8" w14:textId="77777777" w:rsidR="00893D66" w:rsidRDefault="00000000">
            <w:pPr>
              <w:spacing w:line="260" w:lineRule="auto"/>
            </w:pPr>
            <w:r>
              <w:rPr>
                <w:color w:val="1A1A1A"/>
                <w:sz w:val="17"/>
                <w:szCs w:val="17"/>
              </w:rPr>
              <w:t>Leitfragen des Handbuchs; Fachwissen anderer Abteilungen</w:t>
            </w:r>
          </w:p>
        </w:tc>
      </w:tr>
      <w:tr w:rsidR="00893D66" w14:paraId="7598C09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2E2613" w14:textId="77777777" w:rsidR="00893D66" w:rsidRDefault="00000000">
            <w:pPr>
              <w:spacing w:line="260" w:lineRule="auto"/>
            </w:pPr>
            <w:r>
              <w:rPr>
                <w:b/>
                <w:bCs/>
                <w:color w:val="1A1A1A"/>
                <w:sz w:val="17"/>
                <w:szCs w:val="17"/>
              </w:rPr>
              <w:t>Interessierte Parteien, Erwartungen, Entscheidung (Anhang I Nr. 2; A.4.2)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7767B8" w14:textId="77777777" w:rsidR="00893D66" w:rsidRDefault="00000000">
            <w:pPr>
              <w:spacing w:line="260" w:lineRule="auto"/>
            </w:pPr>
            <w:r>
              <w:rPr>
                <w:color w:val="1A1A1A"/>
                <w:sz w:val="17"/>
                <w:szCs w:val="17"/>
              </w:rPr>
              <w:t>Liste mit Erwartung und Entscheidung je Partei, vom Eigentümer gezeichnet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D2B5E3" w14:textId="77777777" w:rsidR="00893D66" w:rsidRDefault="00000000">
            <w:pPr>
              <w:spacing w:line="260" w:lineRule="auto"/>
            </w:pPr>
            <w:r>
              <w:rPr>
                <w:color w:val="1A1A1A"/>
                <w:sz w:val="17"/>
                <w:szCs w:val="17"/>
              </w:rPr>
              <w:t>Fragen an die Parteien; Form der Liste</w:t>
            </w:r>
          </w:p>
        </w:tc>
      </w:tr>
      <w:tr w:rsidR="00893D66" w14:paraId="5B4F0FB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208BAB" w14:textId="77777777" w:rsidR="00893D66" w:rsidRDefault="00000000">
            <w:pPr>
              <w:spacing w:line="260" w:lineRule="auto"/>
            </w:pPr>
            <w:r>
              <w:rPr>
                <w:b/>
                <w:bCs/>
                <w:color w:val="1A1A1A"/>
                <w:sz w:val="17"/>
                <w:szCs w:val="17"/>
              </w:rPr>
              <w:t>Lokale Phänomene als direkte Umweltaspekte (Anhang I Nr. 4.1)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9ABE83" w14:textId="77777777" w:rsidR="00893D66" w:rsidRDefault="00000000">
            <w:pPr>
              <w:spacing w:line="260" w:lineRule="auto"/>
            </w:pPr>
            <w:r>
              <w:rPr>
                <w:color w:val="1A1A1A"/>
                <w:sz w:val="17"/>
                <w:szCs w:val="17"/>
              </w:rPr>
              <w:t>Lärm der Anlieferung im Verzeichnis der Umweltaspekte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8BABE9" w14:textId="77777777" w:rsidR="00893D66" w:rsidRDefault="00000000">
            <w:pPr>
              <w:spacing w:line="260" w:lineRule="auto"/>
            </w:pPr>
            <w:r>
              <w:rPr>
                <w:color w:val="1A1A1A"/>
                <w:sz w:val="17"/>
                <w:szCs w:val="17"/>
              </w:rPr>
              <w:t>Befragung der Nachbarn zur Lärmakzeptanz</w:t>
            </w:r>
          </w:p>
        </w:tc>
      </w:tr>
      <w:tr w:rsidR="00893D66" w14:paraId="00BFADD9"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19D17F" w14:textId="77777777" w:rsidR="00893D66" w:rsidRDefault="00000000">
            <w:pPr>
              <w:spacing w:line="260" w:lineRule="auto"/>
            </w:pPr>
            <w:r>
              <w:rPr>
                <w:b/>
                <w:bCs/>
                <w:color w:val="1A1A1A"/>
                <w:sz w:val="17"/>
                <w:szCs w:val="17"/>
              </w:rPr>
              <w:t>Kriterien mit Zustand der Umwelt und Meinungen, veröffentlicht (Anhang I Nr.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86A099" w14:textId="77777777" w:rsidR="00893D66" w:rsidRDefault="00000000">
            <w:pPr>
              <w:spacing w:line="260" w:lineRule="auto"/>
            </w:pPr>
            <w:r>
              <w:rPr>
                <w:color w:val="1A1A1A"/>
                <w:sz w:val="17"/>
                <w:szCs w:val="17"/>
              </w:rPr>
              <w:t>Beschreibung der Kriterien, veröffentlicht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CBCE8D" w14:textId="77777777" w:rsidR="00893D66" w:rsidRDefault="00000000">
            <w:pPr>
              <w:spacing w:line="260" w:lineRule="auto"/>
            </w:pPr>
            <w:r>
              <w:rPr>
                <w:color w:val="1A1A1A"/>
                <w:sz w:val="17"/>
                <w:szCs w:val="17"/>
              </w:rPr>
              <w:t>ABC-Analyse; Zahl der Beschwerden als Maß</w:t>
            </w:r>
          </w:p>
        </w:tc>
      </w:tr>
      <w:tr w:rsidR="00893D66" w14:paraId="6A77D18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7D2144" w14:textId="77777777" w:rsidR="00893D66" w:rsidRDefault="00000000">
            <w:pPr>
              <w:spacing w:line="260" w:lineRule="auto"/>
            </w:pPr>
            <w:r>
              <w:rPr>
                <w:b/>
                <w:bCs/>
                <w:color w:val="1A1A1A"/>
                <w:sz w:val="17"/>
                <w:szCs w:val="17"/>
              </w:rPr>
              <w:t>Frühere Vorfälle auswerten (Anhang I Nr. 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7219D3" w14:textId="77777777" w:rsidR="00893D66" w:rsidRDefault="00000000">
            <w:pPr>
              <w:spacing w:line="260" w:lineRule="auto"/>
            </w:pPr>
            <w:r>
              <w:rPr>
                <w:color w:val="1A1A1A"/>
                <w:sz w:val="17"/>
                <w:szCs w:val="17"/>
              </w:rPr>
              <w:t>Auswertung des Hochwassers mit der Schadensakte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559D14" w14:textId="77777777" w:rsidR="00893D66" w:rsidRDefault="00000000">
            <w:pPr>
              <w:spacing w:line="260" w:lineRule="auto"/>
            </w:pPr>
            <w:r>
              <w:rPr>
                <w:color w:val="1A1A1A"/>
                <w:sz w:val="17"/>
                <w:szCs w:val="17"/>
              </w:rPr>
              <w:t>Nachfrage beim Versicherer</w:t>
            </w:r>
          </w:p>
        </w:tc>
      </w:tr>
      <w:tr w:rsidR="00893D66" w14:paraId="6832D744"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AEB411" w14:textId="77777777" w:rsidR="00893D66" w:rsidRDefault="00000000">
            <w:pPr>
              <w:spacing w:line="260" w:lineRule="auto"/>
            </w:pPr>
            <w:r>
              <w:rPr>
                <w:b/>
                <w:bCs/>
                <w:color w:val="1A1A1A"/>
                <w:sz w:val="17"/>
                <w:szCs w:val="17"/>
              </w:rPr>
              <w:t>Offener Dialog; keine ungeklärten Beschwerden (B.7; Art. 13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3E993C" w14:textId="77777777" w:rsidR="00893D66" w:rsidRDefault="00000000">
            <w:pPr>
              <w:spacing w:line="260" w:lineRule="auto"/>
            </w:pPr>
            <w:r>
              <w:rPr>
                <w:color w:val="1A1A1A"/>
                <w:sz w:val="17"/>
                <w:szCs w:val="17"/>
              </w:rPr>
              <w:t>Briefe von Frau Hartmann mit Antworten und Datum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898151" w14:textId="77777777" w:rsidR="00893D66" w:rsidRDefault="00000000">
            <w:pPr>
              <w:spacing w:line="260" w:lineRule="auto"/>
            </w:pPr>
            <w:r>
              <w:rPr>
                <w:color w:val="1A1A1A"/>
                <w:sz w:val="17"/>
                <w:szCs w:val="17"/>
              </w:rPr>
              <w:t>festes Verfahren für Beschwerden; Wahl der Kanäle</w:t>
            </w:r>
          </w:p>
        </w:tc>
      </w:tr>
    </w:tbl>
    <w:p w14:paraId="0C99A401" w14:textId="77777777" w:rsidR="00893D66" w:rsidRDefault="00000000">
      <w:pPr>
        <w:keepNext/>
        <w:spacing w:before="260" w:after="120"/>
      </w:pPr>
      <w:r>
        <w:rPr>
          <w:b/>
          <w:bCs/>
          <w:color w:val="8C5A2B"/>
          <w:sz w:val="25"/>
          <w:szCs w:val="25"/>
        </w:rPr>
        <w:t xml:space="preserve">Der Rahmen in Deutschland, Österreich und der Schweiz</w:t>
      </w:r>
    </w:p>
    <w:p w14:paraId="7CB0BDD8" w14:textId="77777777" w:rsidR="00893D66" w:rsidRDefault="00000000">
      <w:pPr>
        <w:keepNext/>
        <w:spacing w:before="160" w:after="90"/>
      </w:pPr>
      <w:r>
        <w:rPr>
          <w:b/>
          <w:bCs/>
          <w:color w:val="5A5A5A"/>
          <w:sz w:val="18"/>
          <w:szCs w:val="18"/>
        </w:rPr>
        <w:t>Tabelle 5 — DACH-Anker: was der Ort dem Haus vorgibt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16"/>
        <w:gridCol w:w="2904"/>
        <w:gridCol w:w="2756"/>
        <w:gridCol w:w="2460"/>
      </w:tblGrid>
      <w:tr w:rsidR="00893D66" w14:paraId="4340E0FD" w14:textId="77777777">
        <w:trPr>
          <w:tblHeader/>
        </w:trPr>
        <w:tc>
          <w:tcPr>
            <w:tcW w:w="15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37010E4" w14:textId="77777777" w:rsidR="00893D66" w:rsidRDefault="00000000">
            <w:pPr>
              <w:spacing w:line="260" w:lineRule="auto"/>
            </w:pPr>
            <w:r>
              <w:rPr>
                <w:b/>
                <w:bCs/>
                <w:color w:val="FFFFFF"/>
                <w:sz w:val="17"/>
                <w:szCs w:val="17"/>
              </w:rPr>
              <w:t>Ebene</w:t>
            </w:r>
          </w:p>
        </w:tc>
        <w:tc>
          <w:tcPr>
            <w:tcW w:w="29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44B367" w14:textId="77777777" w:rsidR="00893D66" w:rsidRDefault="00000000">
            <w:pPr>
              <w:spacing w:line="260" w:lineRule="auto"/>
            </w:pPr>
            <w:r>
              <w:rPr>
                <w:b/>
                <w:bCs/>
                <w:color w:val="FFFFFF"/>
                <w:sz w:val="17"/>
                <w:szCs w:val="17"/>
              </w:rPr>
              <w:t>Deutschland</w:t>
            </w:r>
          </w:p>
        </w:tc>
        <w:tc>
          <w:tcPr>
            <w:tcW w:w="27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A32F36" w14:textId="77777777" w:rsidR="00893D66" w:rsidRDefault="00000000">
            <w:pPr>
              <w:spacing w:line="260" w:lineRule="auto"/>
            </w:pPr>
            <w:r>
              <w:rPr>
                <w:b/>
                <w:bCs/>
                <w:color w:val="FFFFFF"/>
                <w:sz w:val="17"/>
                <w:szCs w:val="17"/>
              </w:rPr>
              <w:t>Österreich</w:t>
            </w:r>
          </w:p>
        </w:tc>
        <w:tc>
          <w:tcPr>
            <w:tcW w:w="24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571EAE" w14:textId="77777777" w:rsidR="00893D66" w:rsidRDefault="00000000">
            <w:pPr>
              <w:spacing w:line="260" w:lineRule="auto"/>
            </w:pPr>
            <w:r>
              <w:rPr>
                <w:b/>
                <w:bCs/>
                <w:color w:val="FFFFFF"/>
                <w:sz w:val="17"/>
                <w:szCs w:val="17"/>
              </w:rPr>
              <w:t>Schweiz</w:t>
            </w:r>
          </w:p>
        </w:tc>
      </w:tr>
      <w:tr w:rsidR="00893D66" w14:paraId="157F80A4" w14:textId="77777777">
        <w:trPr>
          <w:cantSplit/>
        </w:trPr>
        <w:tc>
          <w:tcPr>
            <w:tcW w:w="1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041357" w14:textId="77777777" w:rsidR="00893D66" w:rsidRDefault="00000000">
            <w:pPr>
              <w:spacing w:line="260" w:lineRule="auto"/>
            </w:pPr>
            <w:r>
              <w:rPr>
                <w:b/>
                <w:bCs/>
                <w:color w:val="1A1A1A"/>
                <w:sz w:val="17"/>
                <w:szCs w:val="17"/>
              </w:rPr>
              <w:t>Lärm gegenüber Nachbarn</w:t>
            </w:r>
          </w:p>
        </w:tc>
        <w:tc>
          <w:tcPr>
            <w:tcW w:w="29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66CABE" w14:textId="77777777" w:rsidR="00893D66" w:rsidRDefault="00000000">
            <w:pPr>
              <w:spacing w:line="260" w:lineRule="auto"/>
            </w:pPr>
            <w:r>
              <w:rPr>
                <w:color w:val="1A1A1A"/>
                <w:sz w:val="17"/>
                <w:szCs w:val="17"/>
              </w:rPr>
              <w:t>Bundes-Immissionsschutzgesetz und TA Lärm: Nachtzeit 22 bis 6 Uhr</w:t>
            </w:r>
          </w:p>
        </w:tc>
        <w:tc>
          <w:tcPr>
            <w:tcW w:w="27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7CC892" w14:textId="77777777" w:rsidR="00893D66" w:rsidRDefault="00000000">
            <w:pPr>
              <w:spacing w:line="260" w:lineRule="auto"/>
            </w:pPr>
            <w:r>
              <w:rPr>
                <w:color w:val="1A1A1A"/>
                <w:sz w:val="17"/>
                <w:szCs w:val="17"/>
              </w:rPr>
              <w:t>Gewerbeordnung 1994: Betriebsanlage genehmigungspflichtig, wenn sie Nachbarn durch Lärm, Geruch, Rauch, Staub oder Erschütterung belästigen kann</w:t>
            </w:r>
          </w:p>
        </w:tc>
        <w:tc>
          <w:tcPr>
            <w:tcW w:w="24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751F3" w14:textId="77777777" w:rsidR="00893D66" w:rsidRDefault="00000000">
            <w:pPr>
              <w:spacing w:line="260" w:lineRule="auto"/>
            </w:pPr>
            <w:r>
              <w:rPr>
                <w:color w:val="1A1A1A"/>
                <w:sz w:val="17"/>
                <w:szCs w:val="17"/>
              </w:rPr>
              <w:t>Umweltschutzgesetz und Lärmschutz-Verordnung, Anhang 6: Nacht 19 bis 7 Uhr; Grenzwerte nach Empfindlichkeitsstufe</w:t>
            </w:r>
          </w:p>
        </w:tc>
      </w:tr>
      <w:tr w:rsidR="00893D66" w14:paraId="1095DD50" w14:textId="77777777">
        <w:trPr>
          <w:cantSplit/>
        </w:trPr>
        <w:tc>
          <w:tcPr>
            <w:tcW w:w="1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76D13E" w14:textId="77777777" w:rsidR="00893D66" w:rsidRDefault="00000000">
            <w:pPr>
              <w:spacing w:line="260" w:lineRule="auto"/>
            </w:pPr>
            <w:r>
              <w:rPr>
                <w:b/>
                <w:bCs/>
                <w:color w:val="1A1A1A"/>
                <w:sz w:val="17"/>
                <w:szCs w:val="17"/>
              </w:rPr>
              <w:t>Hochwasser</w:t>
            </w:r>
          </w:p>
        </w:tc>
        <w:tc>
          <w:tcPr>
            <w:tcW w:w="29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46242C" w14:textId="77777777" w:rsidR="00893D66" w:rsidRDefault="00000000">
            <w:pPr>
              <w:spacing w:line="260" w:lineRule="auto"/>
            </w:pPr>
            <w:r>
              <w:rPr>
                <w:color w:val="1A1A1A"/>
                <w:sz w:val="17"/>
                <w:szCs w:val="17"/>
              </w:rPr>
              <w:t>Wasserhaushaltsgesetz: Gefahrenkarten und festgesetzte Überschwemmungsgebiete mit eigenen Schutzvorschriften</w:t>
            </w:r>
          </w:p>
        </w:tc>
        <w:tc>
          <w:tcPr>
            <w:tcW w:w="27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E66E00" w14:textId="77777777" w:rsidR="00893D66" w:rsidRDefault="00000000">
            <w:pPr>
              <w:spacing w:line="260" w:lineRule="auto"/>
            </w:pPr>
            <w:r>
              <w:rPr>
                <w:color w:val="1A1A1A"/>
                <w:sz w:val="17"/>
                <w:szCs w:val="17"/>
              </w:rPr>
              <w:t>Gefahrenzonenplanungen nach § 42a Wasserrechtsgesetz 1959; Gefahrenzonenpläne der Wildbach- und Lawinenverbauung nach dem Forstgesetz 1975</w:t>
            </w:r>
          </w:p>
        </w:tc>
        <w:tc>
          <w:tcPr>
            <w:tcW w:w="24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16AA73" w14:textId="77777777" w:rsidR="00893D66" w:rsidRDefault="00000000">
            <w:pPr>
              <w:spacing w:line="260" w:lineRule="auto"/>
            </w:pPr>
            <w:r>
              <w:rPr>
                <w:color w:val="1A1A1A"/>
                <w:sz w:val="17"/>
                <w:szCs w:val="17"/>
              </w:rPr>
              <w:t>Gefahrenkarten der Kantone; Grundlage für Gefahrenzonen in der Nutzungsplanung und für Auflagen in der Baubewilligung</w:t>
            </w:r>
          </w:p>
        </w:tc>
      </w:tr>
      <w:tr w:rsidR="00893D66" w14:paraId="6C2C772A" w14:textId="77777777">
        <w:trPr>
          <w:cantSplit/>
        </w:trPr>
        <w:tc>
          <w:tcPr>
            <w:tcW w:w="1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58103D" w14:textId="77777777" w:rsidR="00893D66" w:rsidRDefault="00000000">
            <w:pPr>
              <w:spacing w:line="260" w:lineRule="auto"/>
            </w:pPr>
            <w:r>
              <w:rPr>
                <w:b/>
                <w:bCs/>
                <w:color w:val="1A1A1A"/>
                <w:sz w:val="17"/>
                <w:szCs w:val="17"/>
              </w:rPr>
              <w:t>Denkmal und Solaranlage</w:t>
            </w:r>
          </w:p>
        </w:tc>
        <w:tc>
          <w:tcPr>
            <w:tcW w:w="29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73ED9F" w14:textId="77777777" w:rsidR="00893D66" w:rsidRDefault="00000000">
            <w:pPr>
              <w:spacing w:line="260" w:lineRule="auto"/>
            </w:pPr>
            <w:r>
              <w:rPr>
                <w:color w:val="1A1A1A"/>
                <w:sz w:val="17"/>
                <w:szCs w:val="17"/>
              </w:rPr>
              <w:t>Landesrecht; in Baden-Württemberg denkmalschutzrechtliche Genehmigung; Heidelberg: eigene Richtlinie der Stadt für die Altstadt</w:t>
            </w:r>
          </w:p>
        </w:tc>
        <w:tc>
          <w:tcPr>
            <w:tcW w:w="27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6FB118" w14:textId="77777777" w:rsidR="00893D66" w:rsidRDefault="00000000">
            <w:pPr>
              <w:spacing w:line="260" w:lineRule="auto"/>
            </w:pPr>
            <w:r>
              <w:rPr>
                <w:color w:val="1A1A1A"/>
                <w:sz w:val="17"/>
                <w:szCs w:val="17"/>
              </w:rPr>
              <w:t>Bewilligung des Bundesdenkmalamts nach dem Denkmalschutzgesetz</w:t>
            </w:r>
          </w:p>
        </w:tc>
        <w:tc>
          <w:tcPr>
            <w:tcW w:w="24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E9D8BB" w14:textId="77777777" w:rsidR="00893D66" w:rsidRDefault="00000000">
            <w:pPr>
              <w:spacing w:line="260" w:lineRule="auto"/>
            </w:pPr>
            <w:r>
              <w:rPr>
                <w:color w:val="1A1A1A"/>
                <w:sz w:val="17"/>
                <w:szCs w:val="17"/>
              </w:rPr>
              <w:t>auf Kultur- oder Naturdenkmälern von kantonaler oder nationaler Bedeutung stets Baubewilligung (Raumplanungsgesetz)</w:t>
            </w:r>
          </w:p>
        </w:tc>
      </w:tr>
      <w:tr w:rsidR="00893D66" w14:paraId="1317EC6A" w14:textId="77777777">
        <w:trPr>
          <w:cantSplit/>
        </w:trPr>
        <w:tc>
          <w:tcPr>
            <w:tcW w:w="15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E48291" w14:textId="77777777" w:rsidR="00893D66" w:rsidRDefault="00000000">
            <w:pPr>
              <w:spacing w:line="260" w:lineRule="auto"/>
            </w:pPr>
            <w:r>
              <w:rPr>
                <w:b/>
                <w:bCs/>
                <w:color w:val="1A1A1A"/>
                <w:sz w:val="17"/>
                <w:szCs w:val="17"/>
              </w:rPr>
              <w:t>Anlieferung in der Altstadt</w:t>
            </w:r>
          </w:p>
        </w:tc>
        <w:tc>
          <w:tcPr>
            <w:tcW w:w="29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71B556" w14:textId="77777777" w:rsidR="00893D66" w:rsidRDefault="00000000">
            <w:pPr>
              <w:spacing w:line="260" w:lineRule="auto"/>
            </w:pPr>
            <w:r>
              <w:rPr>
                <w:color w:val="1A1A1A"/>
                <w:sz w:val="17"/>
                <w:szCs w:val="17"/>
              </w:rPr>
              <w:t>Sache der Gemeinde; Heidelberg: Be- und Entladen in der Fußgängerzone der Altstadt werktags 6 bis 11 Uhr</w:t>
            </w:r>
          </w:p>
        </w:tc>
        <w:tc>
          <w:tcPr>
            <w:tcW w:w="27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469B14" w14:textId="77777777" w:rsidR="00893D66" w:rsidRDefault="00000000">
            <w:pPr>
              <w:spacing w:line="260" w:lineRule="auto"/>
            </w:pPr>
            <w:r>
              <w:rPr>
                <w:color w:val="1A1A1A"/>
                <w:sz w:val="17"/>
                <w:szCs w:val="17"/>
              </w:rPr>
              <w:t>örtlich geregelt; Einzelheiten hat die Recherche nicht ermittelt</w:t>
            </w:r>
          </w:p>
        </w:tc>
        <w:tc>
          <w:tcPr>
            <w:tcW w:w="24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B836B8" w14:textId="77777777" w:rsidR="00893D66" w:rsidRDefault="00000000">
            <w:pPr>
              <w:spacing w:line="260" w:lineRule="auto"/>
            </w:pPr>
            <w:r>
              <w:rPr>
                <w:color w:val="1A1A1A"/>
                <w:sz w:val="17"/>
                <w:szCs w:val="17"/>
              </w:rPr>
              <w:t>örtlich geregelt; Einzelheiten hat die Recherche nicht ermittelt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1.6.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