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7a · EMAS — Das Haus im Register</w:t>
      </w:r>
    </w:p>
    <w:p w14:paraId="52DB1254" w14:textId="77777777" w:rsidR="00893D66" w:rsidRDefault="00000000">
      <w:pPr>
        <w:pStyle w:val="Titolo2"/>
        <w:keepNext/>
        <w:keepLines/>
        <w:spacing w:after="200" w:line="340" w:lineRule="auto"/>
      </w:pPr>
      <w:r>
        <w:t xml:space="preserve">Arbeitsmaterial zu Abschnitt 2.12</w:t>
      </w:r>
    </w:p>
    <w:p>
      <w:r>
        <w:rPr>
          <w:b/>
          <w:i w:val="0"/>
          <w:sz w:val="24"/>
        </w:rPr>
        <w:t>Ablauflenkung und Dienstleister: Technik, Wäscherei, Pächter</w:t>
      </w:r>
    </w:p>
    <w:p>
      <w:r>
        <w:rPr>
          <w:b w:val="0"/>
          <w:i/>
          <w:sz w:val="20"/>
        </w:rPr>
        <w:t>Die Regeln des Hauses zu den Dienstleistern bringen: die Liste von der Arbeit her.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93D66" w14:paraId="752BC53B" w14:textId="77777777">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395B0DC3" w14:textId="77777777" w:rsidR="00893D66" w:rsidRDefault="00000000">
            <w:pPr>
              <w:spacing w:line="300" w:lineRule="auto"/>
            </w:pPr>
            <w:r>
              <w:rPr>
                <w:b/>
                <w:bCs/>
                <w:color w:val="8C5A2B"/>
                <w:sz w:val="18"/>
                <w:szCs w:val="18"/>
              </w:rPr>
              <w:t xml:space="preserve">Leitfrage </w:t>
            </w:r>
            <w:r>
              <w:rPr>
                <w:i/>
                <w:iCs/>
                <w:color w:val="1A1A1A"/>
              </w:rPr>
              <w:t>Wer stellt in Ihrem Haus die Lüftung, die Heizung und die Küchenabluft ein: jemand, dem Ihre Regeln je übergeben wurden, oder jemand, der sie nie gesehen hat? Und woran würden Sie es merken?</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3FAA1D8A" w14:textId="77777777" w:rsidR="00893D66" w:rsidRDefault="00000000">
      <w:pPr>
        <w:keepNext/>
        <w:spacing w:before="260" w:after="120"/>
      </w:pPr>
      <w:r>
        <w:rPr>
          <w:b/>
          <w:bCs/>
          <w:color w:val="8C5A2B"/>
          <w:sz w:val="25"/>
          <w:szCs w:val="25"/>
        </w:rPr>
        <w:t xml:space="preserve">Das Werkzeug des Abschnitts</w:t>
      </w:r>
    </w:p>
    <w:p w14:paraId="78450AFF" w14:textId="77777777" w:rsidR="00893D66" w:rsidRDefault="00000000">
      <w:pPr>
        <w:keepNext/>
        <w:spacing w:before="160" w:after="90"/>
      </w:pPr>
      <w:r>
        <w:rPr>
          <w:b/>
          <w:bCs/>
          <w:color w:val="5A5A5A"/>
          <w:sz w:val="18"/>
          <w:szCs w:val="18"/>
        </w:rPr>
        <w:t>Tabelle 2 — Vier Wege einer Regel zu Dienstleistern und Pächtern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13"/>
        <w:gridCol w:w="4048"/>
        <w:gridCol w:w="3275"/>
      </w:tblGrid>
      <w:tr w:rsidR="00893D66" w14:paraId="48E6854C" w14:textId="77777777">
        <w:trPr>
          <w:tblHeader/>
        </w:trPr>
        <w:tc>
          <w:tcPr>
            <w:tcW w:w="231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BC3C7AF" w14:textId="77777777" w:rsidR="00893D66" w:rsidRDefault="00000000">
            <w:pPr>
              <w:spacing w:line="260" w:lineRule="auto"/>
            </w:pPr>
            <w:r>
              <w:rPr>
                <w:b/>
                <w:bCs/>
                <w:color w:val="FFFFFF"/>
                <w:sz w:val="17"/>
                <w:szCs w:val="17"/>
              </w:rPr>
              <w:t>Weg</w:t>
            </w:r>
          </w:p>
        </w:tc>
        <w:tc>
          <w:tcPr>
            <w:tcW w:w="404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0D03F8A" w14:textId="77777777" w:rsidR="00893D66" w:rsidRDefault="00000000">
            <w:pPr>
              <w:spacing w:line="260" w:lineRule="auto"/>
            </w:pPr>
            <w:r>
              <w:rPr>
                <w:b/>
                <w:bCs/>
                <w:color w:val="FFFFFF"/>
                <w:sz w:val="17"/>
                <w:szCs w:val="17"/>
              </w:rPr>
              <w:t>Was er leistet</w:t>
            </w:r>
          </w:p>
        </w:tc>
        <w:tc>
          <w:tcPr>
            <w:tcW w:w="327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0228F77" w14:textId="77777777" w:rsidR="00893D66" w:rsidRDefault="00000000">
            <w:pPr>
              <w:spacing w:line="260" w:lineRule="auto"/>
            </w:pPr>
            <w:r>
              <w:rPr>
                <w:b/>
                <w:bCs/>
                <w:color w:val="FFFFFF"/>
                <w:sz w:val="17"/>
                <w:szCs w:val="17"/>
              </w:rPr>
              <w:t>Was er nicht leistet</w:t>
            </w:r>
          </w:p>
        </w:tc>
      </w:tr>
      <w:tr w:rsidR="00893D66" w14:paraId="2EA03AB5"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E948FDF" w14:textId="77777777" w:rsidR="00893D66" w:rsidRDefault="00000000">
            <w:pPr>
              <w:spacing w:line="260" w:lineRule="auto"/>
            </w:pPr>
            <w:r>
              <w:rPr>
                <w:b/>
                <w:bCs/>
                <w:color w:val="1A1A1A"/>
                <w:sz w:val="17"/>
                <w:szCs w:val="17"/>
              </w:rPr>
              <w:t>Klausel im Vertrag</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4604F61" w14:textId="77777777" w:rsidR="00893D66" w:rsidRDefault="00000000">
            <w:pPr>
              <w:spacing w:line="260" w:lineRule="auto"/>
            </w:pPr>
            <w:r>
              <w:rPr>
                <w:color w:val="1A1A1A"/>
                <w:sz w:val="17"/>
                <w:szCs w:val="17"/>
              </w:rPr>
              <w:t>erreicht die Firma; regelt Meldung und Nachschau</w:t>
            </w:r>
          </w:p>
        </w:tc>
        <w:tc>
          <w:tcPr>
            <w:tcW w:w="327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D20F42" w14:textId="77777777" w:rsidR="00893D66" w:rsidRDefault="00000000">
            <w:pPr>
              <w:spacing w:line="260" w:lineRule="auto"/>
            </w:pPr>
            <w:r>
              <w:rPr>
                <w:color w:val="1A1A1A"/>
                <w:sz w:val="17"/>
                <w:szCs w:val="17"/>
              </w:rPr>
              <w:t>erreicht den Menschen an der Anlage nicht von selbst</w:t>
            </w:r>
          </w:p>
        </w:tc>
      </w:tr>
      <w:tr w:rsidR="00893D66" w14:paraId="2D9B9D3D"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3F9029A" w14:textId="77777777" w:rsidR="00893D66" w:rsidRDefault="00000000">
            <w:pPr>
              <w:spacing w:line="260" w:lineRule="auto"/>
            </w:pPr>
            <w:r>
              <w:rPr>
                <w:b/>
                <w:bCs/>
                <w:color w:val="1A1A1A"/>
                <w:sz w:val="17"/>
                <w:szCs w:val="17"/>
              </w:rPr>
              <w:t>Einweisung am ersten Tag</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2E5A76A" w14:textId="77777777" w:rsidR="00893D66" w:rsidRDefault="00000000">
            <w:pPr>
              <w:spacing w:line="260" w:lineRule="auto"/>
            </w:pPr>
            <w:r>
              <w:rPr>
                <w:color w:val="1A1A1A"/>
                <w:sz w:val="17"/>
                <w:szCs w:val="17"/>
              </w:rPr>
              <w:t>erreicht die Person; Unterschrift als Nachweis</w:t>
            </w:r>
          </w:p>
        </w:tc>
        <w:tc>
          <w:tcPr>
            <w:tcW w:w="327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F543C57" w14:textId="77777777" w:rsidR="00893D66" w:rsidRDefault="00000000">
            <w:pPr>
              <w:spacing w:line="260" w:lineRule="auto"/>
            </w:pPr>
            <w:r>
              <w:rPr>
                <w:color w:val="1A1A1A"/>
                <w:sz w:val="17"/>
                <w:szCs w:val="17"/>
              </w:rPr>
              <w:t>verblasst; erreicht die Vertretung nicht</w:t>
            </w:r>
          </w:p>
        </w:tc>
      </w:tr>
      <w:tr w:rsidR="00893D66" w14:paraId="0C98FA1B"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5EBF983" w14:textId="77777777" w:rsidR="00893D66" w:rsidRDefault="00000000">
            <w:pPr>
              <w:spacing w:line="260" w:lineRule="auto"/>
            </w:pPr>
            <w:r>
              <w:rPr>
                <w:b/>
                <w:bCs/>
                <w:color w:val="1A1A1A"/>
                <w:sz w:val="17"/>
                <w:szCs w:val="17"/>
              </w:rPr>
              <w:t>Blatt an der Anlage</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8CFF3F4" w14:textId="77777777" w:rsidR="00893D66" w:rsidRDefault="00000000">
            <w:pPr>
              <w:spacing w:line="260" w:lineRule="auto"/>
            </w:pPr>
            <w:r>
              <w:rPr>
                <w:color w:val="1A1A1A"/>
                <w:sz w:val="17"/>
                <w:szCs w:val="17"/>
              </w:rPr>
              <w:t>erreicht jeden, der davorsteht</w:t>
            </w:r>
          </w:p>
        </w:tc>
        <w:tc>
          <w:tcPr>
            <w:tcW w:w="327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CCE978E" w14:textId="77777777" w:rsidR="00893D66" w:rsidRDefault="00000000">
            <w:pPr>
              <w:spacing w:line="260" w:lineRule="auto"/>
            </w:pPr>
            <w:r>
              <w:rPr>
                <w:color w:val="1A1A1A"/>
                <w:sz w:val="17"/>
                <w:szCs w:val="17"/>
              </w:rPr>
              <w:t>beantwortet keine Frage, die nicht darauf steht</w:t>
            </w:r>
          </w:p>
        </w:tc>
      </w:tr>
      <w:tr w:rsidR="00893D66" w14:paraId="25702A40"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3BF9747" w14:textId="77777777" w:rsidR="00893D66" w:rsidRDefault="00000000">
            <w:pPr>
              <w:spacing w:line="260" w:lineRule="auto"/>
            </w:pPr>
            <w:r>
              <w:rPr>
                <w:b/>
                <w:bCs/>
                <w:color w:val="1A1A1A"/>
                <w:sz w:val="17"/>
                <w:szCs w:val="17"/>
              </w:rPr>
              <w:t>Benannte Ansprechperson</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1B64D8" w14:textId="77777777" w:rsidR="00893D66" w:rsidRDefault="00000000">
            <w:pPr>
              <w:spacing w:line="260" w:lineRule="auto"/>
            </w:pPr>
            <w:r>
              <w:rPr>
                <w:color w:val="1A1A1A"/>
                <w:sz w:val="17"/>
                <w:szCs w:val="17"/>
              </w:rPr>
              <w:t>entscheidet über Ausnahmen; nimmt Meldungen an</w:t>
            </w:r>
          </w:p>
        </w:tc>
        <w:tc>
          <w:tcPr>
            <w:tcW w:w="327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DF89B71" w14:textId="77777777" w:rsidR="00893D66" w:rsidRDefault="00000000">
            <w:pPr>
              <w:spacing w:line="260" w:lineRule="auto"/>
            </w:pPr>
            <w:r>
              <w:rPr>
                <w:color w:val="1A1A1A"/>
                <w:sz w:val="17"/>
                <w:szCs w:val="17"/>
              </w:rPr>
              <w:t>fehlt nachts und am Wochenende</w:t>
            </w:r>
          </w:p>
        </w:tc>
      </w:tr>
    </w:tbl>
    <w:p w14:paraId="641B1E97" w14:textId="77777777" w:rsidR="00893D66" w:rsidRDefault="00000000">
      <w:pPr>
        <w:keepNext/>
        <w:spacing w:before="260" w:after="120"/>
      </w:pPr>
      <w:r>
        <w:rPr>
          <w:b/>
          <w:bCs/>
          <w:color w:val="8C5A2B"/>
          <w:sz w:val="25"/>
          <w:szCs w:val="25"/>
        </w:rPr>
        <w:t>Praktische Anwendung: die Regeln des Hauses in sieben Schritten zu den Dienstleistern bringen</w:t>
      </w:r>
    </w:p>
    <w:p w14:paraId="7F717E4A" w14:textId="77777777" w:rsidR="00893D66" w:rsidRDefault="00000000">
      <w:pPr>
        <w:spacing w:after="140" w:line="300" w:lineRule="auto"/>
        <w:jc w:val="both"/>
      </w:pPr>
      <w:r>
        <w:rPr>
          <w:b/>
          <w:bCs/>
          <w:color w:val="1A1A1A"/>
        </w:rPr>
        <w:t>1. Die Liste von der Arbeit her schreiben.</w:t>
      </w:r>
      <w:r>
        <w:rPr>
          <w:color w:val="1A1A1A"/>
        </w:rPr>
        <w:t xml:space="preserve"> Die technische Leitung notiert binnen einer Woche, wer bei Tag und bei Nacht Lüftung, Heizung, Küche und Wäsche bedient, gleich wer ihn bezahlt.</w:t>
      </w:r>
    </w:p>
    <w:p w14:paraId="4006CB41" w14:textId="77777777" w:rsidR="00893D66" w:rsidRDefault="00000000">
      <w:pPr>
        <w:spacing w:after="140" w:line="300" w:lineRule="auto"/>
        <w:jc w:val="both"/>
      </w:pPr>
      <w:r>
        <w:rPr>
          <w:b/>
          <w:bCs/>
          <w:color w:val="1A1A1A"/>
        </w:rPr>
        <w:t>2. Jede Person einer Stellung zuordnen.</w:t>
      </w:r>
      <w:r>
        <w:rPr>
          <w:color w:val="1A1A1A"/>
        </w:rPr>
        <w:t xml:space="preserve"> Arbeitet sie im Haus an Ihren Anlagen, außer Haus oder als Pächter mit eigenem Betrieb?</w:t>
      </w:r>
    </w:p>
    <w:p w14:paraId="5FB04584" w14:textId="77777777" w:rsidR="00893D66" w:rsidRDefault="00000000">
      <w:pPr>
        <w:spacing w:after="140" w:line="300" w:lineRule="auto"/>
        <w:jc w:val="both"/>
      </w:pPr>
      <w:r>
        <w:rPr>
          <w:b/>
          <w:bCs/>
          <w:color w:val="1A1A1A"/>
        </w:rPr>
        <w:t>3. Je Person die Regeln auswählen.</w:t>
      </w:r>
      <w:r>
        <w:rPr>
          <w:color w:val="1A1A1A"/>
        </w:rPr>
        <w:t xml:space="preserve"> Höchstens die drei oder vier, die ihre Arbeit betreffen, jede auf einer Seite.</w:t>
      </w:r>
    </w:p>
    <w:p w14:paraId="0867CF0B" w14:textId="77777777" w:rsidR="00893D66" w:rsidRDefault="00000000">
      <w:pPr>
        <w:spacing w:after="140" w:line="300" w:lineRule="auto"/>
        <w:jc w:val="both"/>
      </w:pPr>
      <w:r>
        <w:rPr>
          <w:b/>
          <w:bCs/>
          <w:color w:val="1A1A1A"/>
        </w:rPr>
        <w:t>4. Zuerst die Technik nutzen.</w:t>
      </w:r>
      <w:r>
        <w:rPr>
          <w:color w:val="1A1A1A"/>
        </w:rPr>
        <w:t xml:space="preserve"> Zeitprogramme sperren, Handbetrieb befristen, Zugriffsrechte vergeben.</w:t>
      </w:r>
    </w:p>
    <w:p w14:paraId="117E96AA" w14:textId="77777777" w:rsidR="00893D66" w:rsidRDefault="00000000">
      <w:pPr>
        <w:spacing w:after="140" w:line="300" w:lineRule="auto"/>
        <w:jc w:val="both"/>
      </w:pPr>
      <w:r>
        <w:rPr>
          <w:b/>
          <w:bCs/>
          <w:color w:val="1A1A1A"/>
        </w:rPr>
        <w:t>5. Zwei Wege je Regel festlegen.</w:t>
      </w:r>
      <w:r>
        <w:rPr>
          <w:color w:val="1A1A1A"/>
        </w:rPr>
        <w:t xml:space="preserve"> Anhang zum Vertrag, Einweisung am ersten Tag, Blatt an der Anlage, Name und Telefonnummer für Ausnahmen.</w:t>
      </w:r>
    </w:p>
    <w:p w14:paraId="4066BE0A" w14:textId="77777777" w:rsidR="00893D66" w:rsidRDefault="00000000">
      <w:pPr>
        <w:spacing w:after="140" w:line="300" w:lineRule="auto"/>
        <w:jc w:val="both"/>
      </w:pPr>
      <w:r>
        <w:rPr>
          <w:b/>
          <w:bCs/>
          <w:color w:val="1A1A1A"/>
        </w:rPr>
        <w:t>6. Beschwerden an die Regel binden.</w:t>
      </w:r>
      <w:r>
        <w:rPr>
          <w:color w:val="1A1A1A"/>
        </w:rPr>
        <w:t xml:space="preserve"> Der Empfang gibt Beschwerden über Luft, Wärme und Lärm an die technische Leitung. Jede Abweichung erhält Namen, Grund und Enddatum.</w:t>
      </w:r>
    </w:p>
    <w:p w14:paraId="40956E02" w14:textId="77777777" w:rsidR="00893D66" w:rsidRDefault="00000000">
      <w:pPr>
        <w:spacing w:after="140" w:line="300" w:lineRule="auto"/>
        <w:jc w:val="both"/>
      </w:pPr>
      <w:r>
        <w:rPr>
          <w:b/>
          <w:bCs/>
          <w:color w:val="1A1A1A"/>
        </w:rPr>
        <w:t>7. Die Grenze der Zahlen festlegen.</w:t>
      </w:r>
      <w:r>
        <w:rPr>
          <w:color w:val="1A1A1A"/>
        </w:rPr>
        <w:t xml:space="preserve"> Die Direktion entscheidet, ob der Verbrauch des Pächters getrennt gemessen wird, und schreibt in jede Meldung, was die Kennzahl enthält.</w:t>
      </w:r>
    </w:p>
    <w:p w14:paraId="3FAA1D8A" w14:textId="77777777" w:rsidR="00893D66" w:rsidRDefault="00000000">
      <w:pPr>
        <w:keepNext/>
        <w:spacing w:before="260" w:after="120"/>
      </w:pPr>
      <w:r>
        <w:rPr>
          <w:b/>
          <w:bCs/>
          <w:color w:val="8C5A2B"/>
          <w:sz w:val="25"/>
          <w:szCs w:val="25"/>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rsidR="00893D66" w14:paraId="5484A79D" w14:textId="77777777">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C3C16AA" w14:textId="77777777" w:rsidR="00893D66" w:rsidRDefault="00000000">
            <w:pPr>
              <w:spacing w:line="260" w:lineRule="auto"/>
            </w:pPr>
            <w:r>
              <w:rPr>
                <w:b/>
                <w:bCs/>
                <w:color w:val="FFFFFF"/>
                <w:sz w:val="17"/>
                <w:szCs w:val="17"/>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83E684D" w14:textId="77777777" w:rsidR="00893D66" w:rsidRDefault="00000000">
            <w:pPr>
              <w:spacing w:line="260" w:lineRule="auto"/>
            </w:pPr>
            <w:r>
              <w:rPr>
                <w:b/>
                <w:bCs/>
                <w:color w:val="FFFFFF"/>
                <w:sz w:val="17"/>
                <w:szCs w:val="17"/>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D342537" w14:textId="77777777" w:rsidR="00893D66" w:rsidRDefault="00000000">
            <w:pPr>
              <w:spacing w:line="260" w:lineRule="auto"/>
            </w:pPr>
            <w:r>
              <w:rPr>
                <w:b/>
                <w:bCs/>
                <w:color w:val="FFFFFF"/>
                <w:sz w:val="17"/>
                <w:szCs w:val="17"/>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D342537" w14:textId="77777777" w:rsidR="00893D66" w:rsidRDefault="00000000">
            <w:pPr>
              <w:spacing w:line="260" w:lineRule="auto"/>
            </w:pPr>
            <w:r>
              <w:rPr>
                <w:b/>
                <w:bCs/>
                <w:color w:val="FFFFFF"/>
                <w:sz w:val="17"/>
                <w:szCs w:val="17"/>
              </w:rPr>
              <w:t>Nachweis / Bemerkung</w:t>
            </w:r>
          </w:p>
        </w:tc>
      </w:tr>
      <w:tr w:rsidR="00893D66" w14:paraId="51A6F397"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1F1CF6" w14:textId="77777777" w:rsidR="00893D66" w:rsidRDefault="00000000">
            <w:pPr>
              <w:spacing w:line="260" w:lineRule="auto"/>
            </w:pPr>
            <w:r>
              <w:rPr>
                <w:b/>
                <w:bCs/>
                <w:color w:val="1A1A1A"/>
                <w:sz w:val="17"/>
                <w:szCs w:val="17"/>
              </w:rPr>
              <w:t>Wissen wir für jede wichtige Anlage, wer sie bei Tag und bei Nacht bedient?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4A6C490"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CF8ED2"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CF8ED2" w14:textId="77777777" w:rsidR="00893D66" w:rsidRDefault="00893D66">
            <w:pPr>
              <w:spacing w:line="260" w:lineRule="auto"/>
            </w:pPr>
          </w:p>
        </w:tc>
      </w:tr>
      <w:tr w:rsidR="00893D66" w14:paraId="13BDD019"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DBD7E0" w14:textId="77777777" w:rsidR="00893D66" w:rsidRDefault="00000000">
            <w:pPr>
              <w:spacing w:line="260" w:lineRule="auto"/>
            </w:pPr>
            <w:r>
              <w:rPr>
                <w:b/>
                <w:bCs/>
                <w:color w:val="1A1A1A"/>
                <w:sz w:val="17"/>
                <w:szCs w:val="17"/>
              </w:rPr>
              <w:t>Hat jede dieser Personen die Regeln ihrer Arbeit erhalten, auch ohne Anstellung bei uns?</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8F5750E"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B987B45"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B987B45" w14:textId="77777777" w:rsidR="00893D66" w:rsidRDefault="00893D66">
            <w:pPr>
              <w:spacing w:line="260" w:lineRule="auto"/>
            </w:pPr>
          </w:p>
        </w:tc>
      </w:tr>
      <w:tr w:rsidR="00893D66" w14:paraId="5DE2AFFC"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3E5143D" w14:textId="77777777" w:rsidR="00893D66" w:rsidRDefault="00000000">
            <w:pPr>
              <w:spacing w:line="260" w:lineRule="auto"/>
            </w:pPr>
            <w:r>
              <w:rPr>
                <w:b/>
                <w:bCs/>
                <w:color w:val="1A1A1A"/>
                <w:sz w:val="17"/>
                <w:szCs w:val="17"/>
              </w:rPr>
              <w:t>Hängt die Betriebsregel dort, wo die Anlage bedient wird?</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465B1A"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421C07F"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421C07F" w14:textId="77777777" w:rsidR="00893D66" w:rsidRDefault="00893D66">
            <w:pPr>
              <w:spacing w:line="260" w:lineRule="auto"/>
            </w:pPr>
          </w:p>
        </w:tc>
      </w:tr>
      <w:tr w:rsidR="00893D66" w14:paraId="794373CC"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C864D4F" w14:textId="77777777" w:rsidR="00893D66" w:rsidRDefault="00000000">
            <w:pPr>
              <w:spacing w:line="260" w:lineRule="auto"/>
            </w:pPr>
            <w:r>
              <w:rPr>
                <w:b/>
                <w:bCs/>
                <w:color w:val="1A1A1A"/>
                <w:sz w:val="17"/>
                <w:szCs w:val="17"/>
              </w:rPr>
              <w:t>Regelt der Vertrag mit der Technikfirma, wer Einstellungen ändern darf?</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50A5B8"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F24B66"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F24B66" w14:textId="77777777" w:rsidR="00893D66" w:rsidRDefault="00893D66">
            <w:pPr>
              <w:spacing w:line="260" w:lineRule="auto"/>
            </w:pPr>
          </w:p>
        </w:tc>
      </w:tr>
      <w:tr w:rsidR="00893D66" w14:paraId="0249D8BD"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BBE60F5" w14:textId="77777777" w:rsidR="00893D66" w:rsidRDefault="00000000">
            <w:pPr>
              <w:spacing w:line="260" w:lineRule="auto"/>
            </w:pPr>
            <w:r>
              <w:rPr>
                <w:b/>
                <w:bCs/>
                <w:color w:val="1A1A1A"/>
                <w:sz w:val="17"/>
                <w:szCs w:val="17"/>
              </w:rPr>
              <w:t>Liest jemand die Rapporte der Dienstleister, bevor er sie unterschreibt?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9A569E"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8F9CD67"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8F9CD67" w14:textId="77777777" w:rsidR="00893D66" w:rsidRDefault="00893D66">
            <w:pPr>
              <w:spacing w:line="260" w:lineRule="auto"/>
            </w:pPr>
          </w:p>
        </w:tc>
      </w:tr>
      <w:tr w:rsidR="00893D66" w14:paraId="0CE34F94"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60C88D9" w14:textId="77777777" w:rsidR="00893D66" w:rsidRDefault="00000000">
            <w:pPr>
              <w:spacing w:line="260" w:lineRule="auto"/>
            </w:pPr>
            <w:r>
              <w:rPr>
                <w:b/>
                <w:bCs/>
                <w:color w:val="1A1A1A"/>
                <w:sz w:val="17"/>
                <w:szCs w:val="17"/>
              </w:rPr>
              <w:t>Wird die Vertretung des Hauswarts eingewiesen, bevor sie allein arbeitet?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9EAE3E6"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35AABA"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35AABA" w14:textId="77777777" w:rsidR="00893D66" w:rsidRDefault="00893D66">
            <w:pPr>
              <w:spacing w:line="260" w:lineRule="auto"/>
            </w:pPr>
          </w:p>
        </w:tc>
      </w:tr>
      <w:tr w:rsidR="00893D66" w14:paraId="00C72790"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770A87A" w14:textId="77777777" w:rsidR="00893D66" w:rsidRDefault="00000000">
            <w:pPr>
              <w:spacing w:line="260" w:lineRule="auto"/>
            </w:pPr>
            <w:r>
              <w:rPr>
                <w:b/>
                <w:bCs/>
                <w:color w:val="1A1A1A"/>
                <w:sz w:val="17"/>
                <w:szCs w:val="17"/>
              </w:rPr>
              <w:t>Gehen Beschwerden über Luft, Wärme und Lärm an die Person, die für die Regel zuständig ist?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7FBFD48"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306608"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306608" w14:textId="77777777" w:rsidR="00893D66" w:rsidRDefault="00893D66">
            <w:pPr>
              <w:spacing w:line="260" w:lineRule="auto"/>
            </w:pPr>
          </w:p>
        </w:tc>
      </w:tr>
      <w:tr w:rsidR="00893D66" w14:paraId="6D2E85D0"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3456CF1" w14:textId="77777777" w:rsidR="00893D66" w:rsidRDefault="00000000">
            <w:pPr>
              <w:spacing w:line="260" w:lineRule="auto"/>
            </w:pPr>
            <w:r>
              <w:rPr>
                <w:b/>
                <w:bCs/>
                <w:color w:val="1A1A1A"/>
                <w:sz w:val="17"/>
                <w:szCs w:val="17"/>
              </w:rPr>
              <w:t>Sagen unsere Kennzahlen, ob der Verbrauch des Pächters darin steckt?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9714B25"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A5C978C"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A5C978C" w14:textId="77777777" w:rsidR="00893D66" w:rsidRDefault="00893D66">
            <w:pPr>
              <w:spacing w:line="260" w:lineRule="auto"/>
            </w:pPr>
          </w:p>
        </w:tc>
      </w:tr>
    </w:tbl>
    <w:p w14:paraId="2CD05FFE" w14:textId="77777777" w:rsidR="00893D66" w:rsidRDefault="00893D66">
      <w:pPr>
        <w:spacing w:after="140"/>
      </w:pPr>
    </w:p>
    <w:p w14:paraId="50FF6E9C" w14:textId="77777777" w:rsidR="00893D66" w:rsidRDefault="00000000">
      <w:pPr>
        <w:keepNext/>
        <w:spacing w:before="260" w:after="120"/>
      </w:pPr>
      <w:r>
        <w:rPr>
          <w:b/>
          <w:bCs/>
          <w:color w:val="8C5A2B"/>
          <w:sz w:val="25"/>
          <w:szCs w:val="25"/>
        </w:rPr>
        <w:t>Häufige Fehler</w:t>
      </w:r>
    </w:p>
    <w:p w14:paraId="7243409E" w14:textId="77777777" w:rsidR="00893D66" w:rsidRDefault="00000000">
      <w:pPr>
        <w:spacing w:after="140" w:line="300" w:lineRule="auto"/>
        <w:jc w:val="both"/>
      </w:pPr>
      <w:r>
        <w:rPr>
          <w:b/>
          <w:bCs/>
          <w:color w:val="1A1A1A"/>
        </w:rPr>
        <w:t>Die Regel nach der Lohnliste verteilen.</w:t>
      </w:r>
      <w:r>
        <w:rPr>
          <w:color w:val="1A1A1A"/>
        </w:rPr>
        <w:t xml:space="preserve"> Sie erreicht dann jeden außer dem, der die Anlage bedient.</w:t>
      </w:r>
    </w:p>
    <w:p w14:paraId="1912E776" w14:textId="77777777" w:rsidR="00893D66" w:rsidRDefault="00000000">
      <w:pPr>
        <w:spacing w:after="140" w:line="300" w:lineRule="auto"/>
        <w:jc w:val="both"/>
      </w:pPr>
      <w:r>
        <w:rPr>
          <w:b/>
          <w:bCs/>
          <w:color w:val="1A1A1A"/>
        </w:rPr>
        <w:t>Stunden kaufen und die Betriebsweise voraussetzen.</w:t>
      </w:r>
      <w:r>
        <w:rPr>
          <w:color w:val="1A1A1A"/>
        </w:rPr>
        <w:t xml:space="preserve"> Ein Leistungsverzeichnis sagt, was getan wird, nicht wie die Anlage laufen soll.</w:t>
      </w:r>
    </w:p>
    <w:p w14:paraId="0546494D" w14:textId="77777777" w:rsidR="00893D66" w:rsidRDefault="00000000">
      <w:pPr>
        <w:spacing w:after="140" w:line="300" w:lineRule="auto"/>
        <w:jc w:val="both"/>
      </w:pPr>
      <w:r>
        <w:rPr>
          <w:b/>
          <w:bCs/>
          <w:color w:val="1A1A1A"/>
        </w:rPr>
        <w:t>Eine Beschwerde wie eine Reparatur weiterreichen.</w:t>
      </w:r>
      <w:r>
        <w:rPr>
          <w:color w:val="1A1A1A"/>
        </w:rPr>
        <w:t xml:space="preserve"> Der Hauswart behebt sie mit dem Schalter, den er hat.</w:t>
      </w:r>
    </w:p>
    <w:p w14:paraId="7476C19F" w14:textId="77777777" w:rsidR="00893D66" w:rsidRDefault="00000000">
      <w:pPr>
        <w:spacing w:after="140" w:line="300" w:lineRule="auto"/>
        <w:jc w:val="both"/>
      </w:pPr>
      <w:r>
        <w:rPr>
          <w:b/>
          <w:bCs/>
          <w:color w:val="1A1A1A"/>
        </w:rPr>
        <w:t>Eine Abweichung nicht befristen.</w:t>
      </w:r>
      <w:r>
        <w:rPr>
          <w:color w:val="1A1A1A"/>
        </w:rPr>
        <w:t xml:space="preserve"> Ein Notbehelf für eine Nacht läuft dann zehn Wochen.</w:t>
      </w:r>
    </w:p>
    <w:p w14:paraId="0AEEE8E0" w14:textId="77777777" w:rsidR="00893D66" w:rsidRDefault="00000000">
      <w:pPr>
        <w:spacing w:after="140" w:line="300" w:lineRule="auto"/>
        <w:jc w:val="both"/>
      </w:pPr>
      <w:r>
        <w:rPr>
          <w:b/>
          <w:bCs/>
          <w:color w:val="1A1A1A"/>
        </w:rPr>
        <w:t>Den Rapport ungelesen unterschreiben.</w:t>
      </w:r>
      <w:r>
        <w:rPr>
          <w:color w:val="1A1A1A"/>
        </w:rPr>
        <w:t xml:space="preserve"> Die Zahl stand zweimal auf dem Papier.</w:t>
      </w:r>
    </w:p>
    <w:p w14:paraId="0A689373" w14:textId="77777777" w:rsidR="00893D66" w:rsidRDefault="00000000">
      <w:pPr>
        <w:spacing w:after="140" w:line="300" w:lineRule="auto"/>
        <w:jc w:val="both"/>
      </w:pPr>
      <w:r>
        <w:rPr>
          <w:b/>
          <w:bCs/>
          <w:color w:val="1A1A1A"/>
        </w:rPr>
        <w:t>Den Pächter aus den Regeln und in den Zahlen lassen.</w:t>
      </w:r>
      <w:r>
        <w:rPr>
          <w:color w:val="1A1A1A"/>
        </w:rPr>
        <w:t xml:space="preserve"> Sein Verbrauch steht dann in einer Kennzahl, die das Haus nicht lenkt.</w:t>
      </w:r>
    </w:p>
    <w:p w14:paraId="68ED4D7C" w14:textId="77777777" w:rsidR="00893D66" w:rsidRDefault="00000000">
      <w:pPr>
        <w:keepNext/>
        <w:spacing w:before="260" w:after="120"/>
      </w:pPr>
      <w:r>
        <w:rPr>
          <w:b/>
          <w:bCs/>
          <w:color w:val="8C5A2B"/>
          <w:sz w:val="25"/>
          <w:szCs w:val="25"/>
        </w:rPr>
        <w:t>Modellrechnung</w:t>
      </w:r>
    </w:p>
    <w:p w14:paraId="72C27C6A" w14:textId="77777777" w:rsidR="00893D66" w:rsidRDefault="00000000">
      <w:pPr>
        <w:keepNext/>
        <w:spacing w:before="160" w:after="90"/>
      </w:pPr>
      <w:r>
        <w:rPr>
          <w:b/>
          <w:bCs/>
          <w:color w:val="5A5A5A"/>
          <w:sz w:val="18"/>
          <w:szCs w:val="18"/>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rsidR="00893D66" w14:paraId="56DDF747" w14:textId="77777777">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A2BDDB4" w14:textId="77777777" w:rsidR="00893D66" w:rsidRDefault="00000000">
            <w:pPr>
              <w:spacing w:line="260" w:lineRule="auto"/>
            </w:pPr>
            <w:r>
              <w:rPr>
                <w:b/>
                <w:bCs/>
                <w:color w:val="FFFFFF"/>
                <w:sz w:val="17"/>
                <w:szCs w:val="17"/>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FE50B25" w14:textId="77777777" w:rsidR="00893D66" w:rsidRDefault="00000000">
            <w:pPr>
              <w:spacing w:line="260" w:lineRule="auto"/>
            </w:pPr>
            <w:r>
              <w:rPr>
                <w:b/>
                <w:bCs/>
                <w:color w:val="FFFFFF"/>
                <w:sz w:val="17"/>
                <w:szCs w:val="17"/>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0E97298" w14:textId="77777777" w:rsidR="00893D66" w:rsidRDefault="00000000">
            <w:pPr>
              <w:spacing w:line="260" w:lineRule="auto"/>
            </w:pPr>
            <w:r>
              <w:rPr>
                <w:b/>
                <w:bCs/>
                <w:color w:val="FFFFFF"/>
                <w:sz w:val="17"/>
                <w:szCs w:val="17"/>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0E97298" w14:textId="77777777" w:rsidR="00893D66" w:rsidRDefault="00000000">
            <w:pPr>
              <w:spacing w:line="260" w:lineRule="auto"/>
            </w:pPr>
            <w:r>
              <w:rPr>
                <w:b/>
                <w:bCs/>
                <w:color w:val="FFFFFF"/>
                <w:sz w:val="17"/>
                <w:szCs w:val="17"/>
              </w:rPr>
              <w:t>Eigener Wert</w:t>
            </w:r>
          </w:p>
        </w:tc>
      </w:tr>
      <w:tr w:rsidR="00893D66" w14:paraId="5D904587"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C643244" w14:textId="77777777" w:rsidR="00893D66" w:rsidRDefault="00000000">
            <w:pPr>
              <w:spacing w:line="260" w:lineRule="auto"/>
            </w:pPr>
            <w:r>
              <w:rPr>
                <w:b/>
                <w:bCs/>
                <w:color w:val="1A1A1A"/>
                <w:sz w:val="17"/>
                <w:szCs w:val="17"/>
              </w:rPr>
              <w:t>Zusätzliche Betriebsstunden: 70 Nächte zu 8 h</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AE91B84" w14:textId="77777777" w:rsidR="00893D66" w:rsidRDefault="00000000">
            <w:pPr>
              <w:spacing w:line="260" w:lineRule="auto"/>
            </w:pPr>
            <w:r>
              <w:rPr>
                <w:color w:val="1A1A1A"/>
                <w:sz w:val="17"/>
                <w:szCs w:val="17"/>
              </w:rPr>
              <w:t>560 h</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BD1755C" w14:textId="77777777" w:rsidR="00893D66" w:rsidRDefault="00000000">
            <w:pPr>
              <w:spacing w:line="260" w:lineRule="auto"/>
            </w:pPr>
            <w:r>
              <w:rPr>
                <w:color w:val="1A1A1A"/>
                <w:sz w:val="17"/>
                <w:szCs w:val="17"/>
              </w:rPr>
              <w:t>2. Dezember bis 10. Februar; Zeitprogramm 6 bis 22 Uhr</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BD1755C" w14:textId="77777777" w:rsidR="00893D66" w:rsidRDefault="00000000">
            <w:pPr>
              <w:spacing w:line="260" w:lineRule="auto"/>
            </w:pPr>
            <w:r>
              <w:rPr>
                <w:color w:val="1A1A1A"/>
                <w:sz w:val="17"/>
                <w:szCs w:val="17"/>
              </w:rPr>
              <w:t/>
            </w:r>
          </w:p>
        </w:tc>
      </w:tr>
      <w:tr w:rsidR="00893D66" w14:paraId="75BACD6F"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2C836AC" w14:textId="77777777" w:rsidR="00893D66" w:rsidRDefault="00000000">
            <w:pPr>
              <w:spacing w:line="260" w:lineRule="auto"/>
            </w:pPr>
            <w:r>
              <w:rPr>
                <w:b/>
                <w:bCs/>
                <w:color w:val="1A1A1A"/>
                <w:sz w:val="17"/>
                <w:szCs w:val="17"/>
              </w:rPr>
              <w:t>Strom der Ventilatoren: 560 h zu 4 kW</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5E603CE" w14:textId="77777777" w:rsidR="00893D66" w:rsidRDefault="00000000">
            <w:pPr>
              <w:spacing w:line="260" w:lineRule="auto"/>
            </w:pPr>
            <w:r>
              <w:rPr>
                <w:color w:val="1A1A1A"/>
                <w:sz w:val="17"/>
                <w:szCs w:val="17"/>
              </w:rPr>
              <w:t>2.240 kWh</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42CCCD4" w14:textId="77777777" w:rsidR="00893D66" w:rsidRDefault="00000000">
            <w:pPr>
              <w:spacing w:line="260" w:lineRule="auto"/>
            </w:pPr>
            <w:r>
              <w:rPr>
                <w:color w:val="1A1A1A"/>
                <w:sz w:val="17"/>
                <w:szCs w:val="17"/>
              </w:rPr>
              <w:t>Annahme: CHF 0,28 je kWh; CHF 627,20</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42CCCD4" w14:textId="77777777" w:rsidR="00893D66" w:rsidRDefault="00000000">
            <w:pPr>
              <w:spacing w:line="260" w:lineRule="auto"/>
            </w:pPr>
            <w:r>
              <w:rPr>
                <w:color w:val="1A1A1A"/>
                <w:sz w:val="17"/>
                <w:szCs w:val="17"/>
              </w:rPr>
              <w:t/>
            </w:r>
          </w:p>
        </w:tc>
      </w:tr>
      <w:tr w:rsidR="00893D66" w14:paraId="0D385619"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A68153C" w14:textId="77777777" w:rsidR="00893D66" w:rsidRDefault="00000000">
            <w:pPr>
              <w:spacing w:line="260" w:lineRule="auto"/>
            </w:pPr>
            <w:r>
              <w:rPr>
                <w:b/>
                <w:bCs/>
                <w:color w:val="1A1A1A"/>
                <w:sz w:val="17"/>
                <w:szCs w:val="17"/>
              </w:rPr>
              <w:t>Wärme für die Zuluft: 560 h zu 18 kW</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0366A8" w14:textId="77777777" w:rsidR="00893D66" w:rsidRDefault="00000000">
            <w:pPr>
              <w:spacing w:line="260" w:lineRule="auto"/>
            </w:pPr>
            <w:r>
              <w:rPr>
                <w:color w:val="1A1A1A"/>
                <w:sz w:val="17"/>
                <w:szCs w:val="17"/>
              </w:rPr>
              <w:t>10.080 kWh</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B85F5EC" w14:textId="77777777" w:rsidR="00893D66" w:rsidRDefault="00000000">
            <w:pPr>
              <w:spacing w:line="260" w:lineRule="auto"/>
            </w:pPr>
            <w:r>
              <w:rPr>
                <w:color w:val="1A1A1A"/>
                <w:sz w:val="17"/>
                <w:szCs w:val="17"/>
              </w:rPr>
              <w:t>Annahme: 10 kWh je Liter; 1.008 l Heizöl zu CHF 1,10: CHF 1.108,80</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B85F5EC" w14:textId="77777777" w:rsidR="00893D66" w:rsidRDefault="00000000">
            <w:pPr>
              <w:spacing w:line="260" w:lineRule="auto"/>
            </w:pPr>
            <w:r>
              <w:rPr>
                <w:color w:val="1A1A1A"/>
                <w:sz w:val="17"/>
                <w:szCs w:val="17"/>
              </w:rPr>
              <w:t/>
            </w:r>
          </w:p>
        </w:tc>
      </w:tr>
      <w:tr w:rsidR="00893D66" w14:paraId="64B56B4B"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54BBE32" w14:textId="77777777" w:rsidR="00893D66" w:rsidRDefault="00000000">
            <w:pPr>
              <w:spacing w:line="260" w:lineRule="auto"/>
            </w:pPr>
            <w:r>
              <w:rPr>
                <w:b/>
                <w:bCs/>
                <w:color w:val="1A1A1A"/>
                <w:sz w:val="17"/>
                <w:szCs w:val="17"/>
              </w:rPr>
              <w:t>Kosten der zehn Wochen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CC5816" w14:textId="77777777" w:rsidR="00893D66" w:rsidRDefault="00000000">
            <w:pPr>
              <w:spacing w:line="260" w:lineRule="auto"/>
            </w:pPr>
            <w:r>
              <w:rPr>
                <w:color w:val="1A1A1A"/>
                <w:sz w:val="17"/>
                <w:szCs w:val="17"/>
              </w:rPr>
              <w:t>CHF 1.736</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B5C0841" w14:textId="77777777" w:rsidR="00893D66" w:rsidRDefault="00000000">
            <w:pPr>
              <w:spacing w:line="260" w:lineRule="auto"/>
            </w:pPr>
            <w:r>
              <w:rPr>
                <w:color w:val="1A1A1A"/>
                <w:sz w:val="17"/>
                <w:szCs w:val="17"/>
              </w:rPr>
              <w:t>einmalig; Strom und Heizöl</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B5C0841" w14:textId="77777777" w:rsidR="00893D66" w:rsidRDefault="00000000">
            <w:pPr>
              <w:spacing w:line="260" w:lineRule="auto"/>
            </w:pPr>
            <w:r>
              <w:rPr>
                <w:color w:val="1A1A1A"/>
                <w:sz w:val="17"/>
                <w:szCs w:val="17"/>
              </w:rPr>
              <w:t/>
            </w:r>
          </w:p>
        </w:tc>
      </w:tr>
      <w:tr w:rsidR="00893D66" w14:paraId="7046BA23"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EE2199A" w14:textId="77777777" w:rsidR="00893D66" w:rsidRDefault="00000000">
            <w:pPr>
              <w:spacing w:line="260" w:lineRule="auto"/>
            </w:pPr>
            <w:r>
              <w:rPr>
                <w:b/>
                <w:bCs/>
                <w:color w:val="1A1A1A"/>
                <w:sz w:val="17"/>
                <w:szCs w:val="17"/>
              </w:rPr>
              <w:t>Anhang zum Vertrag der Hauswartfirma: 18 h zu CHF 78</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2FCFE5D" w14:textId="77777777" w:rsidR="00893D66" w:rsidRDefault="00000000">
            <w:pPr>
              <w:spacing w:line="260" w:lineRule="auto"/>
            </w:pPr>
            <w:r>
              <w:rPr>
                <w:color w:val="1A1A1A"/>
                <w:sz w:val="17"/>
                <w:szCs w:val="17"/>
              </w:rPr>
              <w:t>CHF 1.404</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EB71253" w14:textId="77777777" w:rsidR="00893D66" w:rsidRDefault="00000000">
            <w:pPr>
              <w:spacing w:line="260" w:lineRule="auto"/>
            </w:pPr>
            <w:r>
              <w:rPr>
                <w:color w:val="1A1A1A"/>
                <w:sz w:val="17"/>
                <w:szCs w:val="17"/>
              </w:rPr>
              <w:t>jährlich; anderthalb Stunden im Monat</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EB71253" w14:textId="77777777" w:rsidR="00893D66" w:rsidRDefault="00000000">
            <w:pPr>
              <w:spacing w:line="260" w:lineRule="auto"/>
            </w:pPr>
            <w:r>
              <w:rPr>
                <w:color w:val="1A1A1A"/>
                <w:sz w:val="17"/>
                <w:szCs w:val="17"/>
              </w:rPr>
              <w:t/>
            </w:r>
          </w:p>
        </w:tc>
      </w:tr>
    </w:tbl>
    <w:p w14:paraId="645FD590" w14:textId="77777777" w:rsidR="00893D66" w:rsidRDefault="00893D66">
      <w:pPr>
        <w:spacing w:after="140"/>
      </w:pPr>
    </w:p>
    <w:p w14:paraId="3FAA1D8A" w14:textId="77777777" w:rsidR="00893D66" w:rsidRDefault="00000000">
      <w:pPr>
        <w:keepNext/>
        <w:spacing w:before="260" w:after="120"/>
      </w:pPr>
      <w:r>
        <w:rPr>
          <w:b/>
          <w:bCs/>
          <w:color w:val="8C5A2B"/>
          <w:sz w:val="25"/>
          <w:szCs w:val="25"/>
        </w:rPr>
        <w:t xml:space="preserve">Was verlangt ist und was nur Methode ist</w:t>
      </w:r>
    </w:p>
    <w:p w14:paraId="478FB4C6" w14:textId="77777777" w:rsidR="00893D66" w:rsidRDefault="00000000">
      <w:pPr>
        <w:keepNext/>
        <w:spacing w:before="160" w:after="90"/>
      </w:pPr>
      <w:r>
        <w:rPr>
          <w:b/>
          <w:bCs/>
          <w:color w:val="5A5A5A"/>
          <w:sz w:val="18"/>
          <w:szCs w:val="18"/>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62"/>
        <w:gridCol w:w="3083"/>
        <w:gridCol w:w="2891"/>
      </w:tblGrid>
      <w:tr w:rsidR="00893D66" w14:paraId="2442A20E" w14:textId="77777777">
        <w:trPr>
          <w:tblHeader/>
        </w:trPr>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F16DD1A" w14:textId="77777777" w:rsidR="00893D66" w:rsidRDefault="00000000">
            <w:pPr>
              <w:spacing w:line="260" w:lineRule="auto"/>
            </w:pPr>
            <w:r>
              <w:rPr>
                <w:b/>
                <w:bCs/>
                <w:color w:val="FFFFFF"/>
                <w:sz w:val="17"/>
                <w:szCs w:val="17"/>
              </w:rPr>
              <w:t>Verlangt (Verordnung)</w:t>
            </w:r>
          </w:p>
        </w:tc>
        <w:tc>
          <w:tcPr>
            <w:tcW w:w="308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B2D3218" w14:textId="77777777" w:rsidR="00893D66" w:rsidRDefault="00000000">
            <w:pPr>
              <w:spacing w:line="260" w:lineRule="auto"/>
            </w:pPr>
            <w:r>
              <w:rPr>
                <w:b/>
                <w:bCs/>
                <w:color w:val="FFFFFF"/>
                <w:sz w:val="17"/>
                <w:szCs w:val="17"/>
              </w:rPr>
              <w:t>Was es im Hotel belegt</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FE7A21A" w14:textId="77777777" w:rsidR="00893D66" w:rsidRDefault="00000000">
            <w:pPr>
              <w:spacing w:line="260" w:lineRule="auto"/>
            </w:pPr>
            <w:r>
              <w:rPr>
                <w:b/>
                <w:bCs/>
                <w:color w:val="FFFFFF"/>
                <w:sz w:val="17"/>
                <w:szCs w:val="17"/>
              </w:rPr>
              <w:t>Nur Handbuch oder Methode</w:t>
            </w:r>
          </w:p>
        </w:tc>
      </w:tr>
      <w:tr w:rsidR="00893D66" w14:paraId="33824078"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B4FA810" w14:textId="77777777" w:rsidR="00893D66" w:rsidRDefault="00000000">
            <w:pPr>
              <w:spacing w:line="260" w:lineRule="auto"/>
            </w:pPr>
            <w:r>
              <w:rPr>
                <w:b/>
                <w:bCs/>
                <w:color w:val="1A1A1A"/>
                <w:sz w:val="17"/>
                <w:szCs w:val="17"/>
              </w:rPr>
              <w:t>Betriebliche Kriterien festlegen und danach steuern; geplante Änderungen überwachen (Anhang II A.8.1)</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9EF3166" w14:textId="77777777" w:rsidR="00893D66" w:rsidRDefault="00000000">
            <w:pPr>
              <w:spacing w:line="260" w:lineRule="auto"/>
            </w:pPr>
            <w:r>
              <w:rPr>
                <w:color w:val="1A1A1A"/>
                <w:sz w:val="17"/>
                <w:szCs w:val="17"/>
              </w:rPr>
              <w:t>Zeitprogramm in der Steuerung; Blatt am Schaltschrank; Vermerk zu jeder Abweichung</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846E9C0" w14:textId="77777777" w:rsidR="00893D66" w:rsidRDefault="00000000">
            <w:pPr>
              <w:spacing w:line="260" w:lineRule="auto"/>
            </w:pPr>
            <w:r>
              <w:rPr>
                <w:color w:val="1A1A1A"/>
                <w:sz w:val="17"/>
                <w:szCs w:val="17"/>
              </w:rPr>
              <w:t>Handbuch: technische Steuerungen und Verwaltungskontrollen. Methode: Handbetrieb fällt nach 24 Stunden zurück</w:t>
            </w:r>
          </w:p>
        </w:tc>
      </w:tr>
      <w:tr w:rsidR="00893D66" w14:paraId="3118C9AE"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F00DA4" w14:textId="77777777" w:rsidR="00893D66" w:rsidRDefault="00000000">
            <w:pPr>
              <w:spacing w:line="260" w:lineRule="auto"/>
            </w:pPr>
            <w:r>
              <w:rPr>
                <w:b/>
                <w:bCs/>
                <w:color w:val="1A1A1A"/>
                <w:sz w:val="17"/>
                <w:szCs w:val="17"/>
              </w:rPr>
              <w:t>Ausgegliederte Prozesse steuern oder beeinflussen; Art und Ausmaß festlegen (A.8.1)</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2482272" w14:textId="77777777" w:rsidR="00893D66" w:rsidRDefault="00000000">
            <w:pPr>
              <w:spacing w:line="260" w:lineRule="auto"/>
            </w:pPr>
            <w:r>
              <w:rPr>
                <w:color w:val="1A1A1A"/>
                <w:sz w:val="17"/>
                <w:szCs w:val="17"/>
              </w:rPr>
              <w:t>Liste der Dienstleister mit dem Weg der Regel je Vertrag</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5E4F67" w14:textId="77777777" w:rsidR="00893D66" w:rsidRDefault="00000000">
            <w:pPr>
              <w:spacing w:line="260" w:lineRule="auto"/>
            </w:pPr>
            <w:r>
              <w:rPr>
                <w:color w:val="1A1A1A"/>
                <w:sz w:val="17"/>
                <w:szCs w:val="17"/>
              </w:rPr>
              <w:t>Handbuch: ausgegliederte Prozesse überwachen. Methode: drei Stellungen zum Haus</w:t>
            </w:r>
          </w:p>
        </w:tc>
      </w:tr>
      <w:tr w:rsidR="00893D66" w14:paraId="2260F083"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EFDF8F2" w14:textId="77777777" w:rsidR="00893D66" w:rsidRDefault="00000000">
            <w:pPr>
              <w:spacing w:line="260" w:lineRule="auto"/>
            </w:pPr>
            <w:r>
              <w:rPr>
                <w:b/>
                <w:bCs/>
                <w:color w:val="1A1A1A"/>
                <w:sz w:val="17"/>
                <w:szCs w:val="17"/>
              </w:rPr>
              <w:t>Wesentliche Umweltanforderungen den externen Anbietern mitteilen (A.8.1)</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0442280" w14:textId="77777777" w:rsidR="00893D66" w:rsidRDefault="00000000">
            <w:pPr>
              <w:spacing w:line="260" w:lineRule="auto"/>
            </w:pPr>
            <w:r>
              <w:rPr>
                <w:color w:val="1A1A1A"/>
                <w:sz w:val="17"/>
                <w:szCs w:val="17"/>
              </w:rPr>
              <w:t>Anhang zum Vertrag der Hauswartfirma; Hausordnung der Pächterin</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0EC4006" w14:textId="77777777" w:rsidR="00893D66" w:rsidRDefault="00000000">
            <w:pPr>
              <w:spacing w:line="260" w:lineRule="auto"/>
            </w:pPr>
            <w:r>
              <w:rPr>
                <w:color w:val="1A1A1A"/>
                <w:sz w:val="17"/>
                <w:szCs w:val="17"/>
              </w:rPr>
              <w:t>Handbuch: Verhaltenskodex im Vertrag, Überprüfung in Audits. Methode: zwei von vier Wegen</w:t>
            </w:r>
          </w:p>
        </w:tc>
      </w:tr>
      <w:tr w:rsidR="00893D66" w14:paraId="579EF023"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BF78C41" w14:textId="77777777" w:rsidR="00893D66" w:rsidRDefault="00000000">
            <w:pPr>
              <w:spacing w:line="260" w:lineRule="auto"/>
            </w:pPr>
            <w:r>
              <w:rPr>
                <w:b/>
                <w:bCs/>
                <w:color w:val="1A1A1A"/>
                <w:sz w:val="17"/>
                <w:szCs w:val="17"/>
              </w:rPr>
              <w:t>Kompetenz und Bewusstsein der Personen unter Aufsicht der Organisation (A.7.2, A.7.3)</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2CCA26E" w14:textId="77777777" w:rsidR="00893D66" w:rsidRDefault="00000000">
            <w:pPr>
              <w:spacing w:line="260" w:lineRule="auto"/>
            </w:pPr>
            <w:r>
              <w:rPr>
                <w:color w:val="1A1A1A"/>
                <w:sz w:val="17"/>
                <w:szCs w:val="17"/>
              </w:rPr>
              <w:t>Liste der Einweisungen mit Hauswart und Vertretung</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F8049E0" w14:textId="77777777" w:rsidR="00893D66" w:rsidRDefault="00000000">
            <w:pPr>
              <w:spacing w:line="260" w:lineRule="auto"/>
            </w:pPr>
            <w:r>
              <w:rPr>
                <w:color w:val="1A1A1A"/>
                <w:sz w:val="17"/>
                <w:szCs w:val="17"/>
              </w:rPr>
              <w:t>Handbuch: Bewusstsein auch bei Lieferanten und Auftragnehmern. Methode: Einweisung am ersten Tag</w:t>
            </w:r>
          </w:p>
        </w:tc>
      </w:tr>
      <w:tr w:rsidR="00893D66" w14:paraId="5F7BB53B"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76F5FC9" w14:textId="77777777" w:rsidR="00893D66" w:rsidRDefault="00000000">
            <w:pPr>
              <w:spacing w:line="260" w:lineRule="auto"/>
            </w:pPr>
            <w:r>
              <w:rPr>
                <w:b/>
                <w:bCs/>
                <w:color w:val="1A1A1A"/>
                <w:sz w:val="17"/>
                <w:szCs w:val="17"/>
              </w:rPr>
              <w:t>Dokumentierte Information im nötigen Umfang (A.8.1)</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6BA592A" w14:textId="77777777" w:rsidR="00893D66" w:rsidRDefault="00000000">
            <w:pPr>
              <w:spacing w:line="260" w:lineRule="auto"/>
            </w:pPr>
            <w:r>
              <w:rPr>
                <w:color w:val="1A1A1A"/>
                <w:sz w:val="17"/>
                <w:szCs w:val="17"/>
              </w:rPr>
              <w:t>Monatsrapport, gelesen und abgezeichnet</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5FB9479" w14:textId="77777777" w:rsidR="00893D66" w:rsidRDefault="00000000">
            <w:pPr>
              <w:spacing w:line="260" w:lineRule="auto"/>
            </w:pPr>
            <w:r>
              <w:rPr>
                <w:color w:val="1A1A1A"/>
                <w:sz w:val="17"/>
                <w:szCs w:val="17"/>
              </w:rPr>
              <w:t>Handbuch: Verfahren «umfassend» dokumentieren. Methode: den Rapport als Auskunft lesen</w:t>
            </w:r>
          </w:p>
        </w:tc>
      </w:tr>
    </w:tbl>
    <w:p w14:paraId="3FAA1D8A" w14:textId="77777777" w:rsidR="00893D66" w:rsidRDefault="00000000">
      <w:pPr>
        <w:keepNext/>
        <w:spacing w:before="260" w:after="120"/>
      </w:pPr>
      <w:r>
        <w:rPr>
          <w:b/>
          <w:bCs/>
          <w:color w:val="8C5A2B"/>
          <w:sz w:val="25"/>
          <w:szCs w:val="25"/>
        </w:rPr>
        <w:t xml:space="preserve">Der Rahmen in Deutschland, Österreich und der Schweiz</w:t>
      </w:r>
    </w:p>
    <w:p w14:paraId="6C1B920E" w14:textId="77777777" w:rsidR="00893D66" w:rsidRDefault="00000000">
      <w:pPr>
        <w:keepNext/>
        <w:spacing w:before="160" w:after="90"/>
      </w:pPr>
      <w:r>
        <w:rPr>
          <w:b/>
          <w:bCs/>
          <w:color w:val="5A5A5A"/>
          <w:sz w:val="18"/>
          <w:szCs w:val="18"/>
        </w:rPr>
        <w:t>Tabelle 5 — DACH-Anker: Verträge mit Dienstleistern und Pächtern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65"/>
        <w:gridCol w:w="2732"/>
        <w:gridCol w:w="2730"/>
        <w:gridCol w:w="2309"/>
      </w:tblGrid>
      <w:tr w:rsidR="00893D66" w14:paraId="5F808A03" w14:textId="77777777">
        <w:trPr>
          <w:tblHeader/>
        </w:trPr>
        <w:tc>
          <w:tcPr>
            <w:tcW w:w="186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8BF25AF" w14:textId="77777777" w:rsidR="00893D66" w:rsidRDefault="00000000">
            <w:pPr>
              <w:spacing w:line="260" w:lineRule="auto"/>
            </w:pPr>
            <w:r>
              <w:rPr>
                <w:b/>
                <w:bCs/>
                <w:color w:val="FFFFFF"/>
                <w:sz w:val="17"/>
                <w:szCs w:val="17"/>
              </w:rPr>
              <w:t>Ebene</w:t>
            </w:r>
          </w:p>
        </w:tc>
        <w:tc>
          <w:tcPr>
            <w:tcW w:w="273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8159B7D" w14:textId="77777777" w:rsidR="00893D66" w:rsidRDefault="00000000">
            <w:pPr>
              <w:spacing w:line="260" w:lineRule="auto"/>
            </w:pPr>
            <w:r>
              <w:rPr>
                <w:b/>
                <w:bCs/>
                <w:color w:val="FFFFFF"/>
                <w:sz w:val="17"/>
                <w:szCs w:val="17"/>
              </w:rPr>
              <w:t>Deutschland</w:t>
            </w:r>
          </w:p>
        </w:tc>
        <w:tc>
          <w:tcPr>
            <w:tcW w:w="273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FFB006C" w14:textId="77777777" w:rsidR="00893D66" w:rsidRDefault="00000000">
            <w:pPr>
              <w:spacing w:line="260" w:lineRule="auto"/>
            </w:pPr>
            <w:r>
              <w:rPr>
                <w:b/>
                <w:bCs/>
                <w:color w:val="FFFFFF"/>
                <w:sz w:val="17"/>
                <w:szCs w:val="17"/>
              </w:rPr>
              <w:t>Österreich</w:t>
            </w:r>
          </w:p>
        </w:tc>
        <w:tc>
          <w:tcPr>
            <w:tcW w:w="23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B4C0C4B" w14:textId="77777777" w:rsidR="00893D66" w:rsidRDefault="00000000">
            <w:pPr>
              <w:spacing w:line="260" w:lineRule="auto"/>
            </w:pPr>
            <w:r>
              <w:rPr>
                <w:b/>
                <w:bCs/>
                <w:color w:val="FFFFFF"/>
                <w:sz w:val="17"/>
                <w:szCs w:val="17"/>
              </w:rPr>
              <w:t>Schweiz</w:t>
            </w:r>
          </w:p>
        </w:tc>
      </w:tr>
      <w:tr w:rsidR="00893D66" w14:paraId="7B9B791C" w14:textId="77777777">
        <w:trPr>
          <w:cantSplit/>
        </w:trPr>
        <w:tc>
          <w:tcPr>
            <w:tcW w:w="186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13B7D2A" w14:textId="77777777" w:rsidR="00893D66" w:rsidRDefault="00000000">
            <w:pPr>
              <w:spacing w:line="260" w:lineRule="auto"/>
            </w:pPr>
            <w:r>
              <w:rPr>
                <w:b/>
                <w:bCs/>
                <w:color w:val="1A1A1A"/>
                <w:sz w:val="17"/>
                <w:szCs w:val="17"/>
              </w:rPr>
              <w:t>Was EMAS zu Dienstleistern verlangt</w:t>
            </w:r>
          </w:p>
        </w:tc>
        <w:tc>
          <w:tcPr>
            <w:tcW w:w="273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23D9990" w14:textId="77777777" w:rsidR="00893D66" w:rsidRDefault="00000000">
            <w:pPr>
              <w:spacing w:line="260" w:lineRule="auto"/>
            </w:pPr>
            <w:r>
              <w:rPr>
                <w:color w:val="1A1A1A"/>
                <w:sz w:val="17"/>
                <w:szCs w:val="17"/>
              </w:rPr>
              <w:t>Anhang II A.7.2, A.7.3, A.8.1 und Anhang I Nummer 4.2, unmittelbar für registrierte Organisationen</w:t>
            </w:r>
          </w:p>
        </w:tc>
        <w:tc>
          <w:tcPr>
            <w:tcW w:w="273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38F2F7" w14:textId="77777777" w:rsidR="00893D66" w:rsidRDefault="00000000">
            <w:pPr>
              <w:spacing w:line="260" w:lineRule="auto"/>
            </w:pPr>
            <w:r>
              <w:rPr>
                <w:color w:val="1A1A1A"/>
                <w:sz w:val="17"/>
                <w:szCs w:val="17"/>
              </w:rPr>
              <w:t>dasselbe, unmittelbar</w:t>
            </w:r>
          </w:p>
        </w:tc>
        <w:tc>
          <w:tcPr>
            <w:tcW w:w="23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CDDCC6" w14:textId="77777777" w:rsidR="00893D66" w:rsidRDefault="00000000">
            <w:pPr>
              <w:spacing w:line="260" w:lineRule="auto"/>
            </w:pPr>
            <w:r>
              <w:rPr>
                <w:color w:val="1A1A1A"/>
                <w:sz w:val="17"/>
                <w:szCs w:val="17"/>
              </w:rPr>
              <w:t>gilt nicht; nur als Methode der Gruppe (Abschnitt 1.5)</w:t>
            </w:r>
          </w:p>
        </w:tc>
      </w:tr>
      <w:tr w:rsidR="00893D66" w14:paraId="03DC914B" w14:textId="77777777">
        <w:trPr>
          <w:cantSplit/>
        </w:trPr>
        <w:tc>
          <w:tcPr>
            <w:tcW w:w="186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6821791" w14:textId="77777777" w:rsidR="00893D66" w:rsidRDefault="00000000">
            <w:pPr>
              <w:spacing w:line="260" w:lineRule="auto"/>
            </w:pPr>
            <w:r>
              <w:rPr>
                <w:b/>
                <w:bCs/>
                <w:color w:val="1A1A1A"/>
                <w:sz w:val="17"/>
                <w:szCs w:val="17"/>
              </w:rPr>
              <w:t>Vertrag mit Technikfirma, Reinigung, Wäscherei</w:t>
            </w:r>
          </w:p>
        </w:tc>
        <w:tc>
          <w:tcPr>
            <w:tcW w:w="273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7CEDAD6" w14:textId="77777777" w:rsidR="00893D66" w:rsidRDefault="00000000">
            <w:pPr>
              <w:spacing w:line="260" w:lineRule="auto"/>
            </w:pPr>
            <w:r>
              <w:rPr>
                <w:color w:val="1A1A1A"/>
                <w:sz w:val="17"/>
                <w:szCs w:val="17"/>
              </w:rPr>
              <w:t>Bürgerliches Gesetzbuch; nicht gelesen</w:t>
            </w:r>
          </w:p>
        </w:tc>
        <w:tc>
          <w:tcPr>
            <w:tcW w:w="273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AE1051" w14:textId="77777777" w:rsidR="00893D66" w:rsidRDefault="00000000">
            <w:pPr>
              <w:spacing w:line="260" w:lineRule="auto"/>
            </w:pPr>
            <w:r>
              <w:rPr>
                <w:color w:val="1A1A1A"/>
                <w:sz w:val="17"/>
                <w:szCs w:val="17"/>
              </w:rPr>
              <w:t>Allgemeines bürgerliches Gesetzbuch; nicht gelesen</w:t>
            </w:r>
          </w:p>
        </w:tc>
        <w:tc>
          <w:tcPr>
            <w:tcW w:w="23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B4E5B1" w14:textId="77777777" w:rsidR="00893D66" w:rsidRDefault="00000000">
            <w:pPr>
              <w:spacing w:line="260" w:lineRule="auto"/>
            </w:pPr>
            <w:r>
              <w:rPr>
                <w:color w:val="1A1A1A"/>
                <w:sz w:val="17"/>
                <w:szCs w:val="17"/>
              </w:rPr>
              <w:t>Obligationenrecht; nicht gelesen</w:t>
            </w:r>
          </w:p>
        </w:tc>
      </w:tr>
      <w:tr w:rsidR="00893D66" w14:paraId="46694925" w14:textId="77777777">
        <w:trPr>
          <w:cantSplit/>
        </w:trPr>
        <w:tc>
          <w:tcPr>
            <w:tcW w:w="186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FBEA37E" w14:textId="77777777" w:rsidR="00893D66" w:rsidRDefault="00000000">
            <w:pPr>
              <w:spacing w:line="260" w:lineRule="auto"/>
            </w:pPr>
            <w:r>
              <w:rPr>
                <w:b/>
                <w:bCs/>
                <w:color w:val="1A1A1A"/>
                <w:sz w:val="17"/>
                <w:szCs w:val="17"/>
              </w:rPr>
              <w:t>Pacht des Restaurants</w:t>
            </w:r>
          </w:p>
        </w:tc>
        <w:tc>
          <w:tcPr>
            <w:tcW w:w="273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F92E9ED" w14:textId="77777777" w:rsidR="00893D66" w:rsidRDefault="00000000">
            <w:pPr>
              <w:spacing w:line="260" w:lineRule="auto"/>
            </w:pPr>
            <w:r>
              <w:rPr>
                <w:color w:val="1A1A1A"/>
                <w:sz w:val="17"/>
                <w:szCs w:val="17"/>
              </w:rPr>
              <w:t>Bürgerliches Gesetzbuch; nicht gelesen</w:t>
            </w:r>
          </w:p>
        </w:tc>
        <w:tc>
          <w:tcPr>
            <w:tcW w:w="273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224D1B6" w14:textId="77777777" w:rsidR="00893D66" w:rsidRDefault="00000000">
            <w:pPr>
              <w:spacing w:line="260" w:lineRule="auto"/>
            </w:pPr>
            <w:r>
              <w:rPr>
                <w:color w:val="1A1A1A"/>
                <w:sz w:val="17"/>
                <w:szCs w:val="17"/>
              </w:rPr>
              <w:t>Allgemeines bürgerliches Gesetzbuch; Sondergesetze nicht ermittelt</w:t>
            </w:r>
          </w:p>
        </w:tc>
        <w:tc>
          <w:tcPr>
            <w:tcW w:w="23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98DF7D4" w14:textId="77777777" w:rsidR="00893D66" w:rsidRDefault="00000000">
            <w:pPr>
              <w:spacing w:line="260" w:lineRule="auto"/>
            </w:pPr>
            <w:r>
              <w:rPr>
                <w:color w:val="1A1A1A"/>
                <w:sz w:val="17"/>
                <w:szCs w:val="17"/>
              </w:rPr>
              <w:t>Obligationenrecht; nicht gelesen</w:t>
            </w:r>
          </w:p>
        </w:tc>
      </w:tr>
      <w:tr w:rsidR="00893D66" w14:paraId="07A6B09E" w14:textId="77777777">
        <w:trPr>
          <w:cantSplit/>
        </w:trPr>
        <w:tc>
          <w:tcPr>
            <w:tcW w:w="186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27F512" w14:textId="77777777" w:rsidR="00893D66" w:rsidRDefault="00000000">
            <w:pPr>
              <w:spacing w:line="260" w:lineRule="auto"/>
            </w:pPr>
            <w:r>
              <w:rPr>
                <w:b/>
                <w:bCs/>
                <w:color w:val="1A1A1A"/>
                <w:sz w:val="17"/>
                <w:szCs w:val="17"/>
              </w:rPr>
              <w:t>Weisungen an Beschäftigte einer Fremdfirma</w:t>
            </w:r>
          </w:p>
        </w:tc>
        <w:tc>
          <w:tcPr>
            <w:tcW w:w="273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F18B35" w14:textId="77777777" w:rsidR="00893D66" w:rsidRDefault="00000000">
            <w:pPr>
              <w:spacing w:line="260" w:lineRule="auto"/>
            </w:pPr>
            <w:r>
              <w:rPr>
                <w:color w:val="1A1A1A"/>
                <w:sz w:val="17"/>
                <w:szCs w:val="17"/>
              </w:rPr>
              <w:t>nicht ermittelt</w:t>
            </w:r>
          </w:p>
        </w:tc>
        <w:tc>
          <w:tcPr>
            <w:tcW w:w="273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87637A8" w14:textId="77777777" w:rsidR="00893D66" w:rsidRDefault="00000000">
            <w:pPr>
              <w:spacing w:line="260" w:lineRule="auto"/>
            </w:pPr>
            <w:r>
              <w:rPr>
                <w:color w:val="1A1A1A"/>
                <w:sz w:val="17"/>
                <w:szCs w:val="17"/>
              </w:rPr>
              <w:t>nicht ermittelt</w:t>
            </w:r>
          </w:p>
        </w:tc>
        <w:tc>
          <w:tcPr>
            <w:tcW w:w="23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422C34" w14:textId="77777777" w:rsidR="00893D66" w:rsidRDefault="00000000">
            <w:pPr>
              <w:spacing w:line="260" w:lineRule="auto"/>
            </w:pPr>
            <w:r>
              <w:rPr>
                <w:color w:val="1A1A1A"/>
                <w:sz w:val="17"/>
                <w:szCs w:val="17"/>
              </w:rPr>
              <w:t>nicht ermittelt</w:t>
            </w:r>
          </w:p>
        </w:tc>
      </w:tr>
    </w:tbl>
    <w:p>
      <w:r>
        <w:rPr>
          <w:b w:val="0"/>
          <w:i/>
          <w:sz w:val="18"/>
        </w:rPr>
        <w:t>Stand der Tabelle: 5. Oktober 2026. Die laufende Fassung aller DACH-Anker des Bandes, mit der geltenden Angabe und der Quelle jeder Änderung, führt die Plattform in der Datei «Band7a_Rechtsanker_DACH_laufend».</w:t>
      </w:r>
    </w:p>
    <w:p>
      <w:r>
        <w:rPr>
          <w:b w:val="0"/>
          <w:i w:val="0"/>
          <w:color w:val="8C5A2B"/>
          <w:sz w:val="17"/>
        </w:rPr>
        <w:t>Quelle: Francesco Dore, Das Steuer und die Lupe, Band 7a — EMAS: Das Haus im Register, Abschnitt 2.12. Edizioni Effedore 2026. © 2026 Francesco Dore. Zur Verwendung im eigenen Betrieb frei bearbeitbar. buecher.effedore.com</w:t>
      </w:r>
    </w:p>
    <w:sectPr w:rsidR="00893D66" w:rsidSect="00E0727B">
      <w:footerReference w:type="default" r:id="rId45"/>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7a · Arbeitsmaterial 2.12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45"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7a — EMAS — Das Haus im Register</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