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0542C95C" w14:textId="77777777" w:rsidR="00893D66" w:rsidRDefault="00000000">
      <w:pPr>
        <w:pStyle w:val="Titolo2"/>
        <w:keepNext/>
        <w:keepLines/>
        <w:spacing w:after="200" w:line="340" w:lineRule="auto"/>
      </w:pPr>
      <w:r>
        <w:t xml:space="preserve">Arbeitsmaterial zu Abschnitt 2.4</w:t>
      </w:r>
    </w:p>
    <w:p>
      <w:r>
        <w:rPr>
          <w:b/>
          <w:i w:val="0"/>
          <w:sz w:val="24"/>
        </w:rPr>
        <w:t>Energie: Kernindikator, Zähler und der Anteil der erneuerbaren Energien</w:t>
      </w:r>
    </w:p>
    <w:p>
      <w:r>
        <w:rPr>
          <w:b w:val="0"/>
          <w:i/>
          <w:sz w:val="20"/>
        </w:rPr>
        <w:t>Den Kernindikator Energie aufbauen: das Zählerverzeichnis, Erzeugung und Bezug getrennt.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4639BDAE"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E336F17" w14:textId="77777777" w:rsidR="00893D66" w:rsidRDefault="00000000">
            <w:pPr>
              <w:spacing w:line="300" w:lineRule="auto"/>
            </w:pPr>
            <w:r>
              <w:rPr>
                <w:b/>
                <w:bCs/>
                <w:color w:val="8C5A2B"/>
                <w:sz w:val="18"/>
                <w:szCs w:val="18"/>
              </w:rPr>
              <w:t xml:space="preserve">Leitfrage </w:t>
            </w:r>
            <w:r>
              <w:rPr>
                <w:i/>
                <w:iCs/>
                <w:color w:val="1A1A1A"/>
              </w:rPr>
              <w:t>Wenn der Energieverbrauch Ihres Hauses im letzten Jahr gesunken ist: Können Sie sagen, welcher Zähler weniger gezählt hat und weshalb? Und was gälte in Ihrer Umwelterklärung noch als erneuerbar, wenn morgen Ihr Stromvertrag ausliefe?</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795F2C4" w14:textId="77777777" w:rsidR="00893D66" w:rsidRDefault="00000000">
      <w:pPr>
        <w:keepNext/>
        <w:spacing w:before="260" w:after="120"/>
      </w:pPr>
      <w:r>
        <w:rPr>
          <w:b/>
          <w:bCs/>
          <w:color w:val="8C5A2B"/>
          <w:sz w:val="25"/>
          <w:szCs w:val="25"/>
        </w:rPr>
        <w:t xml:space="preserve">Das Werkzeug des Abschnitts</w:t>
      </w:r>
    </w:p>
    <w:p w14:paraId="4A3F0D93" w14:textId="77777777" w:rsidR="00893D66" w:rsidRDefault="00000000">
      <w:pPr>
        <w:keepNext/>
        <w:spacing w:before="160" w:after="90"/>
      </w:pPr>
      <w:r>
        <w:rPr>
          <w:b/>
          <w:bCs/>
          <w:color w:val="5A5A5A"/>
          <w:sz w:val="18"/>
          <w:szCs w:val="18"/>
        </w:rPr>
        <w:t>Tabelle 2 — Wer abliest und wer liefert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45"/>
        <w:gridCol w:w="3451"/>
        <w:gridCol w:w="2241"/>
      </w:tblGrid>
      <w:tr w:rsidR="00893D66" w14:paraId="50BC2ED9" w14:textId="77777777">
        <w:trPr>
          <w:tblHeader/>
        </w:trPr>
        <w:tc>
          <w:tcPr>
            <w:tcW w:w="39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F8A614" w14:textId="77777777" w:rsidR="00893D66" w:rsidRDefault="00000000">
            <w:pPr>
              <w:spacing w:line="260" w:lineRule="auto"/>
            </w:pPr>
            <w:r>
              <w:rPr>
                <w:b/>
                <w:bCs/>
                <w:color w:val="FFFFFF"/>
                <w:sz w:val="17"/>
                <w:szCs w:val="17"/>
              </w:rPr>
              <w:t>Wer</w:t>
            </w:r>
          </w:p>
        </w:tc>
        <w:tc>
          <w:tcPr>
            <w:tcW w:w="345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10839C3" w14:textId="77777777" w:rsidR="00893D66" w:rsidRDefault="00000000">
            <w:pPr>
              <w:spacing w:line="260" w:lineRule="auto"/>
            </w:pPr>
            <w:r>
              <w:rPr>
                <w:b/>
                <w:bCs/>
                <w:color w:val="FFFFFF"/>
                <w:sz w:val="17"/>
                <w:szCs w:val="17"/>
              </w:rPr>
              <w:t>Was er liefert</w:t>
            </w:r>
          </w:p>
        </w:tc>
        <w:tc>
          <w:tcPr>
            <w:tcW w:w="224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39CC848" w14:textId="77777777" w:rsidR="00893D66" w:rsidRDefault="00000000">
            <w:pPr>
              <w:spacing w:line="260" w:lineRule="auto"/>
            </w:pPr>
            <w:r>
              <w:rPr>
                <w:b/>
                <w:bCs/>
                <w:color w:val="FFFFFF"/>
                <w:sz w:val="17"/>
                <w:szCs w:val="17"/>
              </w:rPr>
              <w:t>Wann</w:t>
            </w:r>
          </w:p>
        </w:tc>
      </w:tr>
      <w:tr w:rsidR="00893D66" w14:paraId="219AB058"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5E199D" w14:textId="77777777" w:rsidR="00893D66" w:rsidRDefault="00000000">
            <w:pPr>
              <w:spacing w:line="260" w:lineRule="auto"/>
            </w:pPr>
            <w:r>
              <w:rPr>
                <w:b/>
                <w:bCs/>
                <w:color w:val="1A1A1A"/>
                <w:sz w:val="17"/>
                <w:szCs w:val="17"/>
              </w:rPr>
              <w:t>Haustechniker</w:t>
            </w:r>
          </w:p>
        </w:tc>
        <w:tc>
          <w:tcPr>
            <w:tcW w:w="34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09939F" w14:textId="77777777" w:rsidR="00893D66" w:rsidRDefault="00000000">
            <w:pPr>
              <w:spacing w:line="260" w:lineRule="auto"/>
            </w:pPr>
            <w:r>
              <w:rPr>
                <w:color w:val="1A1A1A"/>
                <w:sz w:val="17"/>
                <w:szCs w:val="17"/>
              </w:rPr>
              <w:t>Stände der Unterzähler und des Zählers der eigenen Erzeugung, mit Foto</w:t>
            </w:r>
          </w:p>
        </w:tc>
        <w:tc>
          <w:tcPr>
            <w:tcW w:w="22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7110B5" w14:textId="77777777" w:rsidR="00893D66" w:rsidRDefault="00000000">
            <w:pPr>
              <w:spacing w:line="260" w:lineRule="auto"/>
            </w:pPr>
            <w:r>
              <w:rPr>
                <w:color w:val="1A1A1A"/>
                <w:sz w:val="17"/>
                <w:szCs w:val="17"/>
              </w:rPr>
              <w:t>am ersten Arbeitstag jedes Monats</w:t>
            </w:r>
          </w:p>
        </w:tc>
      </w:tr>
      <w:tr w:rsidR="00893D66" w14:paraId="5C138870"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6BE979" w14:textId="77777777" w:rsidR="00893D66" w:rsidRDefault="00000000">
            <w:pPr>
              <w:spacing w:line="260" w:lineRule="auto"/>
            </w:pPr>
            <w:r>
              <w:rPr>
                <w:b/>
                <w:bCs/>
                <w:color w:val="1A1A1A"/>
                <w:sz w:val="17"/>
                <w:szCs w:val="17"/>
              </w:rPr>
              <w:t>Buchhaltung</w:t>
            </w:r>
          </w:p>
        </w:tc>
        <w:tc>
          <w:tcPr>
            <w:tcW w:w="34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E8A811" w14:textId="77777777" w:rsidR="00893D66" w:rsidRDefault="00000000">
            <w:pPr>
              <w:spacing w:line="260" w:lineRule="auto"/>
            </w:pPr>
            <w:r>
              <w:rPr>
                <w:color w:val="1A1A1A"/>
                <w:sz w:val="17"/>
                <w:szCs w:val="17"/>
              </w:rPr>
              <w:t>Rechnungen der Versorger mit Zählerstand, Zeitraum und Umrechnungsfaktoren</w:t>
            </w:r>
          </w:p>
        </w:tc>
        <w:tc>
          <w:tcPr>
            <w:tcW w:w="22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4573C" w14:textId="77777777" w:rsidR="00893D66" w:rsidRDefault="00000000">
            <w:pPr>
              <w:spacing w:line="260" w:lineRule="auto"/>
            </w:pPr>
            <w:r>
              <w:rPr>
                <w:color w:val="1A1A1A"/>
                <w:sz w:val="17"/>
                <w:szCs w:val="17"/>
              </w:rPr>
              <w:t>monatlich</w:t>
            </w:r>
          </w:p>
        </w:tc>
      </w:tr>
      <w:tr w:rsidR="00893D66" w14:paraId="16094B27"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662340" w14:textId="77777777" w:rsidR="00893D66" w:rsidRDefault="00000000">
            <w:pPr>
              <w:spacing w:line="260" w:lineRule="auto"/>
            </w:pPr>
            <w:r>
              <w:rPr>
                <w:b/>
                <w:bCs/>
                <w:color w:val="1A1A1A"/>
                <w:sz w:val="17"/>
                <w:szCs w:val="17"/>
              </w:rPr>
              <w:t>Abteilungsleiter</w:t>
            </w:r>
          </w:p>
        </w:tc>
        <w:tc>
          <w:tcPr>
            <w:tcW w:w="34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63440A" w14:textId="77777777" w:rsidR="00893D66" w:rsidRDefault="00000000">
            <w:pPr>
              <w:spacing w:line="260" w:lineRule="auto"/>
            </w:pPr>
            <w:r>
              <w:rPr>
                <w:color w:val="1A1A1A"/>
                <w:sz w:val="17"/>
                <w:szCs w:val="17"/>
              </w:rPr>
              <w:t>Umbauten, neue Geräte, geänderte Betriebszeiten</w:t>
            </w:r>
          </w:p>
        </w:tc>
        <w:tc>
          <w:tcPr>
            <w:tcW w:w="22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35FBCA" w14:textId="77777777" w:rsidR="00893D66" w:rsidRDefault="00000000">
            <w:pPr>
              <w:spacing w:line="260" w:lineRule="auto"/>
            </w:pPr>
            <w:r>
              <w:rPr>
                <w:color w:val="1A1A1A"/>
                <w:sz w:val="17"/>
                <w:szCs w:val="17"/>
              </w:rPr>
              <w:t>vor der Änderung</w:t>
            </w:r>
          </w:p>
        </w:tc>
      </w:tr>
      <w:tr w:rsidR="00893D66" w14:paraId="08439C1C"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94D7AE" w14:textId="77777777" w:rsidR="00893D66" w:rsidRDefault="00000000">
            <w:pPr>
              <w:spacing w:line="260" w:lineRule="auto"/>
            </w:pPr>
            <w:r>
              <w:rPr>
                <w:b/>
                <w:bCs/>
                <w:color w:val="1A1A1A"/>
                <w:sz w:val="17"/>
                <w:szCs w:val="17"/>
              </w:rPr>
              <w:t>Kaufmännische Leitung</w:t>
            </w:r>
          </w:p>
        </w:tc>
        <w:tc>
          <w:tcPr>
            <w:tcW w:w="34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23171C" w14:textId="77777777" w:rsidR="00893D66" w:rsidRDefault="00000000">
            <w:pPr>
              <w:spacing w:line="260" w:lineRule="auto"/>
            </w:pPr>
            <w:r>
              <w:rPr>
                <w:color w:val="1A1A1A"/>
                <w:sz w:val="17"/>
                <w:szCs w:val="17"/>
              </w:rPr>
              <w:t>Energieverträge: Laufzeit, Tarif, Ausweis des Lieferanten</w:t>
            </w:r>
          </w:p>
        </w:tc>
        <w:tc>
          <w:tcPr>
            <w:tcW w:w="22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3A7267" w14:textId="77777777" w:rsidR="00893D66" w:rsidRDefault="00000000">
            <w:pPr>
              <w:spacing w:line="260" w:lineRule="auto"/>
            </w:pPr>
            <w:r>
              <w:rPr>
                <w:color w:val="1A1A1A"/>
                <w:sz w:val="17"/>
                <w:szCs w:val="17"/>
              </w:rPr>
              <w:t>vor Abschluss oder Kündigung</w:t>
            </w:r>
          </w:p>
        </w:tc>
      </w:tr>
      <w:tr w:rsidR="00893D66" w14:paraId="55D5408F" w14:textId="77777777">
        <w:trPr>
          <w:cantSplit/>
        </w:trPr>
        <w:tc>
          <w:tcPr>
            <w:tcW w:w="39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C8849D" w14:textId="77777777" w:rsidR="00893D66" w:rsidRDefault="00000000">
            <w:pPr>
              <w:spacing w:line="260" w:lineRule="auto"/>
            </w:pPr>
            <w:r>
              <w:rPr>
                <w:b/>
                <w:bCs/>
                <w:color w:val="1A1A1A"/>
                <w:sz w:val="17"/>
                <w:szCs w:val="17"/>
              </w:rPr>
              <w:t>Umweltmanagementbeauftragte</w:t>
            </w:r>
          </w:p>
        </w:tc>
        <w:tc>
          <w:tcPr>
            <w:tcW w:w="345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94357B" w14:textId="77777777" w:rsidR="00893D66" w:rsidRDefault="00000000">
            <w:pPr>
              <w:spacing w:line="260" w:lineRule="auto"/>
            </w:pPr>
            <w:r>
              <w:rPr>
                <w:color w:val="1A1A1A"/>
                <w:sz w:val="17"/>
                <w:szCs w:val="17"/>
              </w:rPr>
              <w:t>Abgleich der Zähler, Tabelle nach Energieträgern, Rechenweg</w:t>
            </w:r>
          </w:p>
        </w:tc>
        <w:tc>
          <w:tcPr>
            <w:tcW w:w="224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D47D3C" w14:textId="77777777" w:rsidR="00893D66" w:rsidRDefault="00000000">
            <w:pPr>
              <w:spacing w:line="260" w:lineRule="auto"/>
            </w:pPr>
            <w:r>
              <w:rPr>
                <w:color w:val="1A1A1A"/>
                <w:sz w:val="17"/>
                <w:szCs w:val="17"/>
              </w:rPr>
              <w:t>vierteljährlich</w:t>
            </w:r>
          </w:p>
        </w:tc>
      </w:tr>
    </w:tbl>
    <w:p w14:paraId="4239E9A7" w14:textId="77777777" w:rsidR="00893D66" w:rsidRDefault="00000000">
      <w:pPr>
        <w:keepNext/>
        <w:spacing w:before="260" w:after="120"/>
      </w:pPr>
      <w:r>
        <w:rPr>
          <w:b/>
          <w:bCs/>
          <w:color w:val="8C5A2B"/>
          <w:sz w:val="25"/>
          <w:szCs w:val="25"/>
        </w:rPr>
        <w:t>Praktische Anwendung: den Kernindikator Energie in sieben Schritten aufbauen</w:t>
      </w:r>
    </w:p>
    <w:p w14:paraId="42C585CF" w14:textId="77777777" w:rsidR="00893D66" w:rsidRDefault="00000000">
      <w:pPr>
        <w:spacing w:after="140" w:line="300" w:lineRule="auto"/>
        <w:jc w:val="both"/>
      </w:pPr>
      <w:r>
        <w:rPr>
          <w:b/>
          <w:bCs/>
          <w:color w:val="1A1A1A"/>
        </w:rPr>
        <w:t>1. Zähler aufnehmen.</w:t>
      </w:r>
      <w:r>
        <w:rPr>
          <w:color w:val="1A1A1A"/>
        </w:rPr>
        <w:t xml:space="preserve"> Die technische Leitung trägt an einem Tag jeden Zähler mit Nummer, Ort, Einheit und Faktor in ein Verzeichnis ein.</w:t>
      </w:r>
    </w:p>
    <w:p w14:paraId="2EAB1D62" w14:textId="77777777" w:rsidR="00893D66" w:rsidRDefault="00000000">
      <w:pPr>
        <w:spacing w:after="140" w:line="300" w:lineRule="auto"/>
        <w:jc w:val="both"/>
      </w:pPr>
      <w:r>
        <w:rPr>
          <w:b/>
          <w:bCs/>
          <w:color w:val="1A1A1A"/>
        </w:rPr>
        <w:t>2. Lücken benennen.</w:t>
      </w:r>
      <w:r>
        <w:rPr>
          <w:color w:val="1A1A1A"/>
        </w:rPr>
        <w:t xml:space="preserve"> Welche Bereiche haben keinen Zähler? Unterzähler zuerst dort, wo ein Abteilungsleiter den Verbrauch beeinflussen kann.</w:t>
      </w:r>
    </w:p>
    <w:p w14:paraId="75930181" w14:textId="77777777" w:rsidR="00893D66" w:rsidRDefault="00000000">
      <w:pPr>
        <w:spacing w:after="140" w:line="300" w:lineRule="auto"/>
        <w:jc w:val="both"/>
      </w:pPr>
      <w:r>
        <w:rPr>
          <w:b/>
          <w:bCs/>
          <w:color w:val="1A1A1A"/>
        </w:rPr>
        <w:t>3. Ablesung regeln.</w:t>
      </w:r>
      <w:r>
        <w:rPr>
          <w:color w:val="1A1A1A"/>
        </w:rPr>
        <w:t xml:space="preserve"> Ein Name, ein fester Tag im Monat, eine Vertretung, ein Foto je Zähler. Die Liste geht am selben Tag an das Umweltmanagement.</w:t>
      </w:r>
    </w:p>
    <w:p w14:paraId="23ADA7F4" w14:textId="77777777" w:rsidR="00893D66" w:rsidRDefault="00000000">
      <w:pPr>
        <w:spacing w:after="140" w:line="300" w:lineRule="auto"/>
        <w:jc w:val="both"/>
      </w:pPr>
      <w:r>
        <w:rPr>
          <w:b/>
          <w:bCs/>
          <w:color w:val="1A1A1A"/>
        </w:rPr>
        <w:t>4. Energieträger getrennt führen.</w:t>
      </w:r>
      <w:r>
        <w:rPr>
          <w:color w:val="1A1A1A"/>
        </w:rPr>
        <w:t xml:space="preserve"> Je Träger eine Zeile, die Umrechnung in Kilowattstunden mit der Quelle des Faktors. Addiert wird zuletzt.</w:t>
      </w:r>
    </w:p>
    <w:p w14:paraId="5810F94E" w14:textId="77777777" w:rsidR="00893D66" w:rsidRDefault="00000000">
      <w:pPr>
        <w:spacing w:after="140" w:line="300" w:lineRule="auto"/>
        <w:jc w:val="both"/>
      </w:pPr>
      <w:r>
        <w:rPr>
          <w:b/>
          <w:bCs/>
          <w:color w:val="1A1A1A"/>
        </w:rPr>
        <w:t>5. Erzeugung und Bezug trennen.</w:t>
      </w:r>
      <w:r>
        <w:rPr>
          <w:color w:val="1A1A1A"/>
        </w:rPr>
        <w:t xml:space="preserve"> Selbst erzeugt und verbraucht, als erneuerbar bezogen, ins Netz abgegeben: drei Zeilen. Verträge mit Laufzeit vermerken.</w:t>
      </w:r>
    </w:p>
    <w:p w14:paraId="1E3911FC" w14:textId="77777777" w:rsidR="00893D66" w:rsidRDefault="00000000">
      <w:pPr>
        <w:spacing w:after="140" w:line="300" w:lineRule="auto"/>
        <w:jc w:val="both"/>
      </w:pPr>
      <w:r>
        <w:rPr>
          <w:b/>
          <w:bCs/>
          <w:color w:val="1A1A1A"/>
        </w:rPr>
        <w:t>6. Drei Jahre rechnen.</w:t>
      </w:r>
      <w:r>
        <w:rPr>
          <w:color w:val="1A1A1A"/>
        </w:rPr>
        <w:t xml:space="preserve"> Summe, Übernachtungen und Verhältnis nach demselben Rechenweg. Ändert er sich, die Vorjahre neu rechnen und es dazuschreiben.</w:t>
      </w:r>
    </w:p>
    <w:p w14:paraId="0E73B290" w14:textId="77777777" w:rsidR="00893D66" w:rsidRDefault="00000000">
      <w:pPr>
        <w:spacing w:after="140" w:line="300" w:lineRule="auto"/>
        <w:jc w:val="both"/>
      </w:pPr>
      <w:r>
        <w:rPr>
          <w:b/>
          <w:bCs/>
          <w:color w:val="1A1A1A"/>
        </w:rPr>
        <w:t>7. Erläutern, nicht ersetzen.</w:t>
      </w:r>
      <w:r>
        <w:rPr>
          <w:color w:val="1A1A1A"/>
        </w:rPr>
        <w:t xml:space="preserve"> Heizgradtage, Auslastung, Umbauten und Vertragswechsel stehen mit Datum neben der gemessenen Zahl. Die Direktion gibt den Text frei.</w:t>
      </w:r>
    </w:p>
    <w:p w14:paraId="0795F2C4"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0A71EA7D"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E8F0260"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F5AE70D"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5ED72F"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5ED72F" w14:textId="77777777" w:rsidR="00893D66" w:rsidRDefault="00000000">
            <w:pPr>
              <w:spacing w:line="260" w:lineRule="auto"/>
            </w:pPr>
            <w:r>
              <w:rPr>
                <w:b/>
                <w:bCs/>
                <w:color w:val="FFFFFF"/>
                <w:sz w:val="17"/>
                <w:szCs w:val="17"/>
              </w:rPr>
              <w:t>Nachweis / Bemerkung</w:t>
            </w:r>
          </w:p>
        </w:tc>
      </w:tr>
      <w:tr w:rsidR="00893D66" w14:paraId="7FECC73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3D6AAB" w14:textId="77777777" w:rsidR="00893D66" w:rsidRDefault="00000000">
            <w:pPr>
              <w:spacing w:line="260" w:lineRule="auto"/>
            </w:pPr>
            <w:r>
              <w:rPr>
                <w:b/>
                <w:bCs/>
                <w:color w:val="1A1A1A"/>
                <w:sz w:val="17"/>
                <w:szCs w:val="17"/>
              </w:rPr>
              <w:t>Gibt es ein Verzeichnis aller Zähler mit Nummer, Ort, Einheit und Faktor?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31F0E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F2712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F2712E" w14:textId="77777777" w:rsidR="00893D66" w:rsidRDefault="00893D66">
            <w:pPr>
              <w:spacing w:line="260" w:lineRule="auto"/>
            </w:pPr>
          </w:p>
        </w:tc>
      </w:tr>
      <w:tr w:rsidR="00893D66" w14:paraId="2906048D"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A31066" w14:textId="77777777" w:rsidR="00893D66" w:rsidRDefault="00000000">
            <w:pPr>
              <w:spacing w:line="260" w:lineRule="auto"/>
            </w:pPr>
            <w:r>
              <w:rPr>
                <w:b/>
                <w:bCs/>
                <w:color w:val="1A1A1A"/>
                <w:sz w:val="17"/>
                <w:szCs w:val="17"/>
              </w:rPr>
              <w:t>Ist für jeden Zähler festgelegt, wer ihn wann abliest und wer vertritt?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B8F24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340DE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340DE6" w14:textId="77777777" w:rsidR="00893D66" w:rsidRDefault="00893D66">
            <w:pPr>
              <w:spacing w:line="260" w:lineRule="auto"/>
            </w:pPr>
          </w:p>
        </w:tc>
      </w:tr>
      <w:tr w:rsidR="00893D66" w14:paraId="7E8FCF5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E96073" w14:textId="77777777" w:rsidR="00893D66" w:rsidRDefault="00000000">
            <w:pPr>
              <w:spacing w:line="260" w:lineRule="auto"/>
            </w:pPr>
            <w:r>
              <w:rPr>
                <w:b/>
                <w:bCs/>
                <w:color w:val="1A1A1A"/>
                <w:sz w:val="17"/>
                <w:szCs w:val="17"/>
              </w:rPr>
              <w:t>Führen wir jeden Energieträger in einer eigenen Zeile, bevor wir addieren?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2603B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68E7C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68E7C2" w14:textId="77777777" w:rsidR="00893D66" w:rsidRDefault="00893D66">
            <w:pPr>
              <w:spacing w:line="260" w:lineRule="auto"/>
            </w:pPr>
          </w:p>
        </w:tc>
      </w:tr>
      <w:tr w:rsidR="00893D66" w14:paraId="3F6E61A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135DCE" w14:textId="77777777" w:rsidR="00893D66" w:rsidRDefault="00000000">
            <w:pPr>
              <w:spacing w:line="260" w:lineRule="auto"/>
            </w:pPr>
            <w:r>
              <w:rPr>
                <w:b/>
                <w:bCs/>
                <w:color w:val="1A1A1A"/>
                <w:sz w:val="17"/>
                <w:szCs w:val="17"/>
              </w:rPr>
              <w:t>Steht die selbst erzeugte und verbrauchte Energie in unserer Summe?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02900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5D82C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5D82C4" w14:textId="77777777" w:rsidR="00893D66" w:rsidRDefault="00893D66">
            <w:pPr>
              <w:spacing w:line="260" w:lineRule="auto"/>
            </w:pPr>
          </w:p>
        </w:tc>
      </w:tr>
      <w:tr w:rsidR="00893D66" w14:paraId="46E67A12"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A55CAD" w14:textId="77777777" w:rsidR="00893D66" w:rsidRDefault="00000000">
            <w:pPr>
              <w:spacing w:line="260" w:lineRule="auto"/>
            </w:pPr>
            <w:r>
              <w:rPr>
                <w:b/>
                <w:bCs/>
                <w:color w:val="1A1A1A"/>
                <w:sz w:val="17"/>
                <w:szCs w:val="17"/>
              </w:rPr>
              <w:t>Steht bezogener Ökostrom in einer eigenen Zeile, getrennt von der eigenen Erzeugung?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E108E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1E63C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1E63C6" w14:textId="77777777" w:rsidR="00893D66" w:rsidRDefault="00893D66">
            <w:pPr>
              <w:spacing w:line="260" w:lineRule="auto"/>
            </w:pPr>
          </w:p>
        </w:tc>
      </w:tr>
      <w:tr w:rsidR="00893D66" w14:paraId="4335253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E5E7E6" w14:textId="77777777" w:rsidR="00893D66" w:rsidRDefault="00000000">
            <w:pPr>
              <w:spacing w:line="260" w:lineRule="auto"/>
            </w:pPr>
            <w:r>
              <w:rPr>
                <w:b/>
                <w:bCs/>
                <w:color w:val="1A1A1A"/>
                <w:sz w:val="17"/>
                <w:szCs w:val="17"/>
              </w:rPr>
              <w:t>Ist der Rechenweg jedes Indikators in der Umwelterklärung beschrieben?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FE107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CB4C2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CB4C25" w14:textId="77777777" w:rsidR="00893D66" w:rsidRDefault="00893D66">
            <w:pPr>
              <w:spacing w:line="260" w:lineRule="auto"/>
            </w:pPr>
          </w:p>
        </w:tc>
      </w:tr>
      <w:tr w:rsidR="00893D66" w14:paraId="4CB2239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E2BAC0" w14:textId="77777777" w:rsidR="00893D66" w:rsidRDefault="00000000">
            <w:pPr>
              <w:spacing w:line="260" w:lineRule="auto"/>
            </w:pPr>
            <w:r>
              <w:rPr>
                <w:b/>
                <w:bCs/>
                <w:color w:val="1A1A1A"/>
                <w:sz w:val="17"/>
                <w:szCs w:val="17"/>
              </w:rPr>
              <w:t>Erläutern wir Witterung und Auslastung in jedem Jahr in derselben Form?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2341E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A4E35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A4E356" w14:textId="77777777" w:rsidR="00893D66" w:rsidRDefault="00893D66">
            <w:pPr>
              <w:spacing w:line="260" w:lineRule="auto"/>
            </w:pPr>
          </w:p>
        </w:tc>
      </w:tr>
      <w:tr w:rsidR="00893D66" w14:paraId="43AC31A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0C77C0" w14:textId="77777777" w:rsidR="00893D66" w:rsidRDefault="00000000">
            <w:pPr>
              <w:spacing w:line="260" w:lineRule="auto"/>
            </w:pPr>
            <w:r>
              <w:rPr>
                <w:b/>
                <w:bCs/>
                <w:color w:val="1A1A1A"/>
                <w:sz w:val="17"/>
                <w:szCs w:val="17"/>
              </w:rPr>
              <w:t>Erfährt das Umweltmanagement von Umbauten und Energieverträgen vor dem Beschluss?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5AF26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12BB6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12BB67" w14:textId="77777777" w:rsidR="00893D66" w:rsidRDefault="00893D66">
            <w:pPr>
              <w:spacing w:line="260" w:lineRule="auto"/>
            </w:pPr>
          </w:p>
        </w:tc>
      </w:tr>
    </w:tbl>
    <w:p w14:paraId="3FFA1908" w14:textId="77777777" w:rsidR="00893D66" w:rsidRDefault="00893D66">
      <w:pPr>
        <w:spacing w:after="140"/>
      </w:pPr>
    </w:p>
    <w:p w14:paraId="789F0C50" w14:textId="77777777" w:rsidR="00893D66" w:rsidRDefault="00000000">
      <w:pPr>
        <w:keepNext/>
        <w:spacing w:before="260" w:after="120"/>
      </w:pPr>
      <w:r>
        <w:rPr>
          <w:b/>
          <w:bCs/>
          <w:color w:val="8C5A2B"/>
          <w:sz w:val="25"/>
          <w:szCs w:val="25"/>
        </w:rPr>
        <w:t>Häufige Fehler</w:t>
      </w:r>
    </w:p>
    <w:p w14:paraId="08A8530D" w14:textId="77777777" w:rsidR="00893D66" w:rsidRDefault="00000000">
      <w:pPr>
        <w:spacing w:after="140" w:line="300" w:lineRule="auto"/>
        <w:jc w:val="both"/>
      </w:pPr>
      <w:r>
        <w:rPr>
          <w:b/>
          <w:bCs/>
          <w:color w:val="1A1A1A"/>
        </w:rPr>
        <w:t>Nur die Summe berichten.</w:t>
      </w:r>
      <w:r>
        <w:rPr>
          <w:color w:val="1A1A1A"/>
        </w:rPr>
        <w:t xml:space="preserve"> Sie verdeckt, welcher Energieträger gestiegen ist.</w:t>
      </w:r>
    </w:p>
    <w:p w14:paraId="3C86C21C" w14:textId="77777777" w:rsidR="00893D66" w:rsidRDefault="00000000">
      <w:pPr>
        <w:spacing w:after="140" w:line="300" w:lineRule="auto"/>
        <w:jc w:val="both"/>
      </w:pPr>
      <w:r>
        <w:rPr>
          <w:b/>
          <w:bCs/>
          <w:color w:val="1A1A1A"/>
        </w:rPr>
        <w:t>Aus Rechnungen rechnen.</w:t>
      </w:r>
      <w:r>
        <w:rPr>
          <w:color w:val="1A1A1A"/>
        </w:rPr>
        <w:t xml:space="preserve"> Eigene Erzeugung und Lagerbestände fehlen dann.</w:t>
      </w:r>
    </w:p>
    <w:p w14:paraId="18D18258" w14:textId="77777777" w:rsidR="00893D66" w:rsidRDefault="00000000">
      <w:pPr>
        <w:spacing w:after="140" w:line="300" w:lineRule="auto"/>
        <w:jc w:val="both"/>
      </w:pPr>
      <w:r>
        <w:rPr>
          <w:b/>
          <w:bCs/>
          <w:color w:val="1A1A1A"/>
        </w:rPr>
        <w:t>Den Tarifnamen als Herkunftsnachweis behandeln. Bezug, Eigenverbrauch und Erzeugung sind getrennt zu belegen.</w:t>
      </w:r>
    </w:p>
    <w:p w14:paraId="38821919" w14:textId="77777777" w:rsidR="00893D66" w:rsidRDefault="00000000">
      <w:pPr>
        <w:spacing w:after="140" w:line="300" w:lineRule="auto"/>
        <w:jc w:val="both"/>
      </w:pPr>
      <w:r>
        <w:rPr>
          <w:b/>
          <w:bCs/>
          <w:color w:val="1A1A1A"/>
        </w:rPr>
        <w:t>Schätzung und Messung vergleichen.</w:t>
      </w:r>
      <w:r>
        <w:rPr>
          <w:color w:val="1A1A1A"/>
        </w:rPr>
        <w:t xml:space="preserve"> Ein Umbau ist erst nach einem vollen gemessenen Jahr belegt.</w:t>
      </w:r>
    </w:p>
    <w:p w14:paraId="7209B796" w14:textId="77777777" w:rsidR="00893D66" w:rsidRDefault="00000000">
      <w:pPr>
        <w:spacing w:after="140" w:line="300" w:lineRule="auto"/>
        <w:jc w:val="both"/>
      </w:pPr>
      <w:r>
        <w:rPr>
          <w:b/>
          <w:bCs/>
          <w:color w:val="1A1A1A"/>
        </w:rPr>
        <w:t>Das Wetter nur im schlechten Jahr anführen.</w:t>
      </w:r>
      <w:r>
        <w:rPr>
          <w:color w:val="1A1A1A"/>
        </w:rPr>
        <w:t xml:space="preserve"> Die Erläuterung gehört in jedes Jahr.</w:t>
      </w:r>
    </w:p>
    <w:p w14:paraId="79D4D7B8" w14:textId="77777777" w:rsidR="00893D66" w:rsidRDefault="00000000">
      <w:pPr>
        <w:spacing w:after="140" w:line="300" w:lineRule="auto"/>
        <w:jc w:val="both"/>
      </w:pPr>
      <w:r>
        <w:rPr>
          <w:b/>
          <w:bCs/>
          <w:color w:val="1A1A1A"/>
        </w:rPr>
        <w:t>Zähler setzen und nicht ablesen.</w:t>
      </w:r>
      <w:r>
        <w:rPr>
          <w:color w:val="1A1A1A"/>
        </w:rPr>
        <w:t xml:space="preserve"> Ohne Ablesetag bleibt eine einzige Jahreszahl.</w:t>
      </w:r>
    </w:p>
    <w:p w14:paraId="7564B323" w14:textId="77777777" w:rsidR="00893D66" w:rsidRDefault="00000000">
      <w:pPr>
        <w:keepNext/>
        <w:spacing w:before="260" w:after="120"/>
      </w:pPr>
      <w:r>
        <w:rPr>
          <w:b/>
          <w:bCs/>
          <w:color w:val="8C5A2B"/>
          <w:sz w:val="25"/>
          <w:szCs w:val="25"/>
        </w:rPr>
        <w:t>Modellrechnung</w:t>
      </w:r>
    </w:p>
    <w:p w14:paraId="33394B50"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18A0D354"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80B10CF"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B909963"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5929AF"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5929AF" w14:textId="77777777" w:rsidR="00893D66" w:rsidRDefault="00000000">
            <w:pPr>
              <w:spacing w:line="260" w:lineRule="auto"/>
            </w:pPr>
            <w:r>
              <w:rPr>
                <w:b/>
                <w:bCs/>
                <w:color w:val="FFFFFF"/>
                <w:sz w:val="17"/>
                <w:szCs w:val="17"/>
              </w:rPr>
              <w:t>Eigener Wert</w:t>
            </w:r>
          </w:p>
        </w:tc>
      </w:tr>
      <w:tr w:rsidR="00893D66" w14:paraId="60F7135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D7EC32" w14:textId="77777777" w:rsidR="00893D66" w:rsidRDefault="00000000">
            <w:pPr>
              <w:spacing w:line="260" w:lineRule="auto"/>
            </w:pPr>
            <w:r>
              <w:rPr>
                <w:b/>
                <w:bCs/>
                <w:color w:val="1A1A1A"/>
                <w:sz w:val="17"/>
                <w:szCs w:val="17"/>
              </w:rPr>
              <w:t>Unterzähler: 7 für Strom zu € 1.200, 2 für Wärme zu € 3.200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8D1A39" w14:textId="77777777" w:rsidR="00893D66" w:rsidRDefault="00000000">
            <w:pPr>
              <w:spacing w:line="260" w:lineRule="auto"/>
            </w:pPr>
            <w:r>
              <w:rPr>
                <w:color w:val="1A1A1A"/>
                <w:sz w:val="17"/>
                <w:szCs w:val="17"/>
              </w:rPr>
              <w:t>€ 14.800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33D173" w14:textId="77777777" w:rsidR="00893D66" w:rsidRDefault="00000000">
            <w:pPr>
              <w:spacing w:line="260" w:lineRule="auto"/>
            </w:pPr>
            <w:r>
              <w:rPr>
                <w:color w:val="1A1A1A"/>
                <w:sz w:val="17"/>
                <w:szCs w:val="17"/>
              </w:rPr>
              <w:t>einmalig, mit Einbau</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33D173" w14:textId="77777777" w:rsidR="00893D66" w:rsidRDefault="00000000">
            <w:pPr>
              <w:spacing w:line="260" w:lineRule="auto"/>
            </w:pPr>
            <w:r>
              <w:rPr>
                <w:color w:val="1A1A1A"/>
                <w:sz w:val="17"/>
                <w:szCs w:val="17"/>
              </w:rPr>
              <w:t/>
            </w:r>
          </w:p>
        </w:tc>
      </w:tr>
      <w:tr w:rsidR="00893D66" w14:paraId="64E6B5F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AD3C3C" w14:textId="77777777" w:rsidR="00893D66" w:rsidRDefault="00000000">
            <w:pPr>
              <w:spacing w:line="260" w:lineRule="auto"/>
            </w:pPr>
            <w:r>
              <w:rPr>
                <w:b/>
                <w:bCs/>
                <w:color w:val="1A1A1A"/>
                <w:sz w:val="17"/>
                <w:szCs w:val="17"/>
              </w:rPr>
              <w:t>Monatliche Ablesung: 12 × 1,5 Stunden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EC7E8B" w14:textId="77777777" w:rsidR="00893D66" w:rsidRDefault="00000000">
            <w:pPr>
              <w:spacing w:line="260" w:lineRule="auto"/>
            </w:pPr>
            <w:r>
              <w:rPr>
                <w:color w:val="1A1A1A"/>
                <w:sz w:val="17"/>
                <w:szCs w:val="17"/>
              </w:rPr>
              <w:t>18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F95E8" w14:textId="77777777" w:rsidR="00893D66" w:rsidRDefault="00000000">
            <w:pPr>
              <w:spacing w:line="260" w:lineRule="auto"/>
            </w:pPr>
            <w:r>
              <w:rPr>
                <w:color w:val="1A1A1A"/>
                <w:sz w:val="17"/>
                <w:szCs w:val="17"/>
              </w:rPr>
              <w:t>jährlich, Haustechniker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F95E8" w14:textId="77777777" w:rsidR="00893D66" w:rsidRDefault="00000000">
            <w:pPr>
              <w:spacing w:line="260" w:lineRule="auto"/>
            </w:pPr>
            <w:r>
              <w:rPr>
                <w:color w:val="1A1A1A"/>
                <w:sz w:val="17"/>
                <w:szCs w:val="17"/>
              </w:rPr>
              <w:t/>
            </w:r>
          </w:p>
        </w:tc>
      </w:tr>
      <w:tr w:rsidR="00893D66" w14:paraId="0A5543F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E029B7" w14:textId="77777777" w:rsidR="00893D66" w:rsidRDefault="00000000">
            <w:pPr>
              <w:spacing w:line="260" w:lineRule="auto"/>
            </w:pPr>
            <w:r>
              <w:rPr>
                <w:b/>
                <w:bCs/>
                <w:color w:val="1A1A1A"/>
                <w:sz w:val="17"/>
                <w:szCs w:val="17"/>
              </w:rPr>
              <w:t>Neuberechnung von drei Jahren, Text der Erklärung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AD088E" w14:textId="77777777" w:rsidR="00893D66" w:rsidRDefault="00000000">
            <w:pPr>
              <w:spacing w:line="260" w:lineRule="auto"/>
            </w:pPr>
            <w:r>
              <w:rPr>
                <w:color w:val="1A1A1A"/>
                <w:sz w:val="17"/>
                <w:szCs w:val="17"/>
              </w:rPr>
              <w:t>46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2DF678"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2DF678" w14:textId="77777777" w:rsidR="00893D66" w:rsidRDefault="00000000">
            <w:pPr>
              <w:spacing w:line="260" w:lineRule="auto"/>
            </w:pPr>
            <w:r>
              <w:rPr>
                <w:color w:val="1A1A1A"/>
                <w:sz w:val="17"/>
                <w:szCs w:val="17"/>
              </w:rPr>
              <w:t/>
            </w:r>
          </w:p>
        </w:tc>
      </w:tr>
      <w:tr w:rsidR="00893D66" w14:paraId="1DCEE1D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1E3E6B" w14:textId="77777777" w:rsidR="00893D66" w:rsidRDefault="00000000">
            <w:pPr>
              <w:spacing w:line="260" w:lineRule="auto"/>
            </w:pPr>
            <w:r>
              <w:rPr>
                <w:b/>
                <w:bCs/>
                <w:color w:val="1A1A1A"/>
                <w:sz w:val="17"/>
                <w:szCs w:val="17"/>
              </w:rPr>
              <w:t>Mehrpreis Ökostrom: 658.000 kWh × 1,4 Cent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4D4BDE" w14:textId="77777777" w:rsidR="00893D66" w:rsidRDefault="00000000">
            <w:pPr>
              <w:spacing w:line="260" w:lineRule="auto"/>
            </w:pPr>
            <w:r>
              <w:rPr>
                <w:color w:val="1A1A1A"/>
                <w:sz w:val="17"/>
                <w:szCs w:val="17"/>
              </w:rPr>
              <w:t>€ 9.212</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643195" w14:textId="77777777" w:rsidR="00893D66" w:rsidRDefault="00000000">
            <w:pPr>
              <w:spacing w:line="260" w:lineRule="auto"/>
            </w:pPr>
            <w:r>
              <w:rPr>
                <w:color w:val="1A1A1A"/>
                <w:sz w:val="17"/>
                <w:szCs w:val="17"/>
              </w:rPr>
              <w:t>jährlich; Wirkung auf den erneuerbaren Verbrauch nur nach nachvollziehbarem Herkunfts- und Mengennachweis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643195" w14:textId="77777777" w:rsidR="00893D66" w:rsidRDefault="00000000">
            <w:pPr>
              <w:spacing w:line="260" w:lineRule="auto"/>
            </w:pPr>
            <w:r>
              <w:rPr>
                <w:color w:val="1A1A1A"/>
                <w:sz w:val="17"/>
                <w:szCs w:val="17"/>
              </w:rPr>
              <w:t/>
            </w:r>
          </w:p>
        </w:tc>
      </w:tr>
      <w:tr w:rsidR="00893D66" w14:paraId="2BCF268E"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BD917" w14:textId="77777777" w:rsidR="00893D66" w:rsidRDefault="00000000">
            <w:pPr>
              <w:spacing w:line="260" w:lineRule="auto"/>
            </w:pPr>
            <w:r>
              <w:rPr>
                <w:b/>
                <w:bCs/>
                <w:color w:val="1A1A1A"/>
                <w:sz w:val="17"/>
                <w:szCs w:val="17"/>
              </w:rPr>
              <w:t>Verbrauch im Jahr 3: 1.080.000 + 658.000 + 27.000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842038" w14:textId="77777777" w:rsidR="00893D66" w:rsidRDefault="00000000">
            <w:pPr>
              <w:spacing w:line="260" w:lineRule="auto"/>
            </w:pPr>
            <w:r>
              <w:rPr>
                <w:color w:val="1A1A1A"/>
                <w:sz w:val="17"/>
                <w:szCs w:val="17"/>
              </w:rPr>
              <w:t>1.765.000 kWh</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D4EE84" w14:textId="77777777" w:rsidR="00893D66" w:rsidRDefault="00000000">
            <w:pPr>
              <w:spacing w:line="260" w:lineRule="auto"/>
            </w:pPr>
            <w:r>
              <w:rPr>
                <w:color w:val="1A1A1A"/>
                <w:sz w:val="17"/>
                <w:szCs w:val="17"/>
              </w:rPr>
              <w:t>44,0 kWh je Übernachtung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D4EE84" w14:textId="77777777" w:rsidR="00893D66" w:rsidRDefault="00000000">
            <w:pPr>
              <w:spacing w:line="260" w:lineRule="auto"/>
            </w:pPr>
            <w:r>
              <w:rPr>
                <w:color w:val="1A1A1A"/>
                <w:sz w:val="17"/>
                <w:szCs w:val="17"/>
              </w:rPr>
              <w:t/>
            </w:r>
          </w:p>
        </w:tc>
      </w:tr>
    </w:tbl>
    <w:p w14:paraId="4506DEF1" w14:textId="77777777" w:rsidR="00893D66" w:rsidRDefault="00893D66">
      <w:pPr>
        <w:spacing w:after="140"/>
      </w:pPr>
    </w:p>
    <w:p w14:paraId="0795F2C4" w14:textId="77777777" w:rsidR="00893D66" w:rsidRDefault="00000000">
      <w:pPr>
        <w:keepNext/>
        <w:spacing w:before="260" w:after="120"/>
      </w:pPr>
      <w:r>
        <w:rPr>
          <w:b/>
          <w:bCs/>
          <w:color w:val="8C5A2B"/>
          <w:sz w:val="25"/>
          <w:szCs w:val="25"/>
        </w:rPr>
        <w:t xml:space="preserve">Was verlangt ist und was nur Methode ist</w:t>
      </w:r>
    </w:p>
    <w:p w14:paraId="2F495E8F"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011B6EDF"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BD5B6F"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7696FBD"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F08B44" w14:textId="77777777" w:rsidR="00893D66" w:rsidRDefault="00000000">
            <w:pPr>
              <w:spacing w:line="260" w:lineRule="auto"/>
            </w:pPr>
            <w:r>
              <w:rPr>
                <w:b/>
                <w:bCs/>
                <w:color w:val="FFFFFF"/>
                <w:sz w:val="17"/>
                <w:szCs w:val="17"/>
              </w:rPr>
              <w:t>Nur Handbuch oder Methode</w:t>
            </w:r>
          </w:p>
        </w:tc>
      </w:tr>
      <w:tr w:rsidR="00893D66" w14:paraId="651442F6"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791936" w14:textId="77777777" w:rsidR="00893D66" w:rsidRDefault="00000000">
            <w:pPr>
              <w:spacing w:line="260" w:lineRule="auto"/>
            </w:pPr>
            <w:r>
              <w:rPr>
                <w:b/>
                <w:bCs/>
                <w:color w:val="1A1A1A"/>
                <w:sz w:val="17"/>
                <w:szCs w:val="17"/>
              </w:rPr>
              <w:t>Gesamter direkter Energieverbrauch, jährlich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C8E8F1" w14:textId="77777777" w:rsidR="00893D66" w:rsidRDefault="00000000">
            <w:pPr>
              <w:spacing w:line="260" w:lineRule="auto"/>
            </w:pPr>
            <w:r>
              <w:rPr>
                <w:color w:val="1A1A1A"/>
                <w:sz w:val="17"/>
                <w:szCs w:val="17"/>
              </w:rPr>
              <w:t>Summe aus Erdgas, Strom aus dem Netz und Strom vom Dach</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9D06A2" w14:textId="77777777" w:rsidR="00893D66" w:rsidRDefault="00000000">
            <w:pPr>
              <w:spacing w:line="260" w:lineRule="auto"/>
            </w:pPr>
            <w:r>
              <w:rPr>
                <w:color w:val="1A1A1A"/>
                <w:sz w:val="17"/>
                <w:szCs w:val="17"/>
              </w:rPr>
              <w:t>Methode: aus Zählerständen rechnen, nicht aus Rechnungen</w:t>
            </w:r>
          </w:p>
        </w:tc>
      </w:tr>
      <w:tr w:rsidR="00893D66" w14:paraId="53BAE615"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59D236" w14:textId="77777777" w:rsidR="00893D66" w:rsidRDefault="00000000">
            <w:pPr>
              <w:spacing w:line="260" w:lineRule="auto"/>
            </w:pPr>
            <w:r>
              <w:rPr>
                <w:b/>
                <w:bCs/>
                <w:color w:val="1A1A1A"/>
                <w:sz w:val="17"/>
                <w:szCs w:val="17"/>
              </w:rPr>
              <w:t>Gesamter Verbrauch erneuerbarer Energien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E246EB" w14:textId="77777777" w:rsidR="00893D66" w:rsidRDefault="00000000">
            <w:pPr>
              <w:spacing w:line="260" w:lineRule="auto"/>
            </w:pPr>
            <w:r>
              <w:rPr>
                <w:color w:val="1A1A1A"/>
                <w:sz w:val="17"/>
                <w:szCs w:val="17"/>
              </w:rPr>
              <w:t>Eigenverbrauch vom Dach plus nachgewiesener erneuerbarer Bezug; Erzeugung und Einspeisung getrennt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C79564" w14:textId="77777777" w:rsidR="00893D66" w:rsidRDefault="00000000">
            <w:pPr>
              <w:spacing w:line="260" w:lineRule="auto"/>
            </w:pPr>
            <w:r>
              <w:rPr>
                <w:color w:val="1A1A1A"/>
                <w:sz w:val="17"/>
                <w:szCs w:val="17"/>
              </w:rPr>
              <w:t>Engere Darstellung im unverbindlichen Handbuch; maßgeblich bleibt der gesamte Verbrauch nach Anhang IV</w:t>
            </w:r>
          </w:p>
        </w:tc>
      </w:tr>
      <w:tr w:rsidR="00893D66" w14:paraId="510A95AC"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199BC8" w14:textId="77777777" w:rsidR="00893D66" w:rsidRDefault="00000000">
            <w:pPr>
              <w:spacing w:line="260" w:lineRule="auto"/>
            </w:pPr>
            <w:r>
              <w:rPr>
                <w:b/>
                <w:bCs/>
                <w:color w:val="1A1A1A"/>
                <w:sz w:val="17"/>
                <w:szCs w:val="17"/>
              </w:rPr>
              <w:t>Energiearten in geeigneter Weise getrennt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7A0D91" w14:textId="77777777" w:rsidR="00893D66" w:rsidRDefault="00000000">
            <w:pPr>
              <w:spacing w:line="260" w:lineRule="auto"/>
            </w:pPr>
            <w:r>
              <w:rPr>
                <w:color w:val="1A1A1A"/>
                <w:sz w:val="17"/>
                <w:szCs w:val="17"/>
              </w:rPr>
              <w:t>je eine Zeile für Erdgas und Strom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673935" w14:textId="77777777" w:rsidR="00893D66" w:rsidRDefault="00000000">
            <w:pPr>
              <w:spacing w:line="260" w:lineRule="auto"/>
            </w:pPr>
            <w:r>
              <w:rPr>
                <w:color w:val="1A1A1A"/>
                <w:sz w:val="17"/>
                <w:szCs w:val="17"/>
              </w:rPr>
              <w:t>Methode: Umrechnungsfaktor mit Quelle im Zählerverzeichnis</w:t>
            </w:r>
          </w:p>
        </w:tc>
      </w:tr>
      <w:tr w:rsidR="00893D66" w14:paraId="4762D490"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1CC526" w14:textId="77777777" w:rsidR="00893D66" w:rsidRDefault="00000000">
            <w:pPr>
              <w:spacing w:line="260" w:lineRule="auto"/>
            </w:pPr>
            <w:r>
              <w:rPr>
                <w:b/>
                <w:bCs/>
                <w:color w:val="1A1A1A"/>
                <w:sz w:val="17"/>
                <w:szCs w:val="17"/>
              </w:rPr>
              <w:t>Anwendungsbereich und Berechnungsverfahren jedes Indikators (Anhang IV C.1)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C3F83A" w14:textId="77777777" w:rsidR="00893D66" w:rsidRDefault="00000000">
            <w:pPr>
              <w:spacing w:line="260" w:lineRule="auto"/>
            </w:pPr>
            <w:r>
              <w:rPr>
                <w:color w:val="1A1A1A"/>
                <w:sz w:val="17"/>
                <w:szCs w:val="17"/>
              </w:rPr>
              <w:t>Absatz in der Erklärung: was gezählt wird und seit wann anders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16B678" w14:textId="77777777" w:rsidR="00893D66" w:rsidRDefault="00000000">
            <w:pPr>
              <w:spacing w:line="260" w:lineRule="auto"/>
            </w:pPr>
            <w:r>
              <w:rPr>
                <w:color w:val="1A1A1A"/>
                <w:sz w:val="17"/>
                <w:szCs w:val="17"/>
              </w:rPr>
              <w:t>Methode: bei geändertem Rechenweg drei Jahre neu rechnen</w:t>
            </w:r>
          </w:p>
        </w:tc>
      </w:tr>
      <w:tr w:rsidR="00893D66" w14:paraId="1A94194C"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817047" w14:textId="77777777" w:rsidR="00893D66" w:rsidRDefault="00000000">
            <w:pPr>
              <w:spacing w:line="260" w:lineRule="auto"/>
            </w:pPr>
            <w:r>
              <w:rPr>
                <w:b/>
                <w:bCs/>
                <w:color w:val="1A1A1A"/>
                <w:sz w:val="17"/>
                <w:szCs w:val="17"/>
              </w:rPr>
              <w:t>Festlegen, was, wie und wann gemessen wird (Anhang II A.9.1.1)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BD3713" w14:textId="77777777" w:rsidR="00893D66" w:rsidRDefault="00000000">
            <w:pPr>
              <w:spacing w:line="260" w:lineRule="auto"/>
            </w:pPr>
            <w:r>
              <w:rPr>
                <w:color w:val="1A1A1A"/>
                <w:sz w:val="17"/>
                <w:szCs w:val="17"/>
              </w:rPr>
              <w:t>Zählerverzeichnis, Ableseliste, Fotos der Zählerstände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F6A13B" w14:textId="77777777" w:rsidR="00893D66" w:rsidRDefault="00000000">
            <w:pPr>
              <w:spacing w:line="260" w:lineRule="auto"/>
            </w:pPr>
            <w:r>
              <w:rPr>
                <w:color w:val="1A1A1A"/>
                <w:sz w:val="17"/>
                <w:szCs w:val="17"/>
              </w:rPr>
              <w:t>Methode: Zählerplan; Faustregel für Unterzähler</w:t>
            </w:r>
          </w:p>
        </w:tc>
      </w:tr>
    </w:tbl>
    <w:p w14:paraId="0795F2C4" w14:textId="77777777" w:rsidR="00893D66" w:rsidRDefault="00000000">
      <w:pPr>
        <w:keepNext/>
        <w:spacing w:before="260" w:after="120"/>
      </w:pPr>
      <w:r>
        <w:rPr>
          <w:b/>
          <w:bCs/>
          <w:color w:val="8C5A2B"/>
          <w:sz w:val="25"/>
          <w:szCs w:val="25"/>
        </w:rPr>
        <w:t xml:space="preserve">Der Rahmen in Deutschland, Österreich und der Schweiz</w:t>
      </w:r>
    </w:p>
    <w:p w14:paraId="54410614" w14:textId="77777777" w:rsidR="00893D66" w:rsidRDefault="00000000">
      <w:pPr>
        <w:keepNext/>
        <w:spacing w:before="160" w:after="90"/>
      </w:pPr>
      <w:r>
        <w:rPr>
          <w:b/>
          <w:bCs/>
          <w:color w:val="5A5A5A"/>
          <w:sz w:val="18"/>
          <w:szCs w:val="18"/>
        </w:rPr>
        <w:t>Tabelle 5 — DACH-Anker: Energie im Indikator und im Energierecht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94"/>
        <w:gridCol w:w="3331"/>
        <w:gridCol w:w="2660"/>
        <w:gridCol w:w="1852"/>
      </w:tblGrid>
      <w:tr w:rsidR="00893D66" w14:paraId="5723A0BC" w14:textId="77777777">
        <w:trPr>
          <w:tblHeader/>
        </w:trPr>
        <w:tc>
          <w:tcPr>
            <w:tcW w:w="17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9321B4" w14:textId="77777777" w:rsidR="00893D66" w:rsidRDefault="00000000">
            <w:pPr>
              <w:spacing w:line="260" w:lineRule="auto"/>
            </w:pPr>
            <w:r>
              <w:rPr>
                <w:b/>
                <w:bCs/>
                <w:color w:val="FFFFFF"/>
                <w:sz w:val="17"/>
                <w:szCs w:val="17"/>
              </w:rPr>
              <w:t>Ebene</w:t>
            </w:r>
          </w:p>
        </w:tc>
        <w:tc>
          <w:tcPr>
            <w:tcW w:w="333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080DA91" w14:textId="77777777" w:rsidR="00893D66" w:rsidRDefault="00000000">
            <w:pPr>
              <w:spacing w:line="260" w:lineRule="auto"/>
            </w:pPr>
            <w:r>
              <w:rPr>
                <w:b/>
                <w:bCs/>
                <w:color w:val="FFFFFF"/>
                <w:sz w:val="17"/>
                <w:szCs w:val="17"/>
              </w:rPr>
              <w:t>Deutschland</w:t>
            </w:r>
          </w:p>
        </w:tc>
        <w:tc>
          <w:tcPr>
            <w:tcW w:w="266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A4DE743" w14:textId="77777777" w:rsidR="00893D66" w:rsidRDefault="00000000">
            <w:pPr>
              <w:spacing w:line="260" w:lineRule="auto"/>
            </w:pPr>
            <w:r>
              <w:rPr>
                <w:b/>
                <w:bCs/>
                <w:color w:val="FFFFFF"/>
                <w:sz w:val="17"/>
                <w:szCs w:val="17"/>
              </w:rPr>
              <w:t>Österreich</w:t>
            </w:r>
          </w:p>
        </w:tc>
        <w:tc>
          <w:tcPr>
            <w:tcW w:w="18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ADAF1C" w14:textId="77777777" w:rsidR="00893D66" w:rsidRDefault="00000000">
            <w:pPr>
              <w:spacing w:line="260" w:lineRule="auto"/>
            </w:pPr>
            <w:r>
              <w:rPr>
                <w:b/>
                <w:bCs/>
                <w:color w:val="FFFFFF"/>
                <w:sz w:val="17"/>
                <w:szCs w:val="17"/>
              </w:rPr>
              <w:t>Schweiz</w:t>
            </w:r>
          </w:p>
        </w:tc>
      </w:tr>
      <w:tr w:rsidR="00893D66" w14:paraId="0A5661A2" w14:textId="77777777">
        <w:trPr>
          <w:cantSplit/>
        </w:trPr>
        <w:tc>
          <w:tcPr>
            <w:tcW w:w="17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DA24CA" w14:textId="77777777" w:rsidR="00893D66" w:rsidRDefault="00000000">
            <w:pPr>
              <w:spacing w:line="260" w:lineRule="auto"/>
            </w:pPr>
            <w:r>
              <w:rPr>
                <w:b/>
                <w:bCs/>
                <w:color w:val="1A1A1A"/>
                <w:sz w:val="17"/>
                <w:szCs w:val="17"/>
              </w:rPr>
              <w:t>Kernindikator Energie</w:t>
            </w:r>
          </w:p>
        </w:tc>
        <w:tc>
          <w:tcPr>
            <w:tcW w:w="33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C220B7" w14:textId="77777777" w:rsidR="00893D66" w:rsidRDefault="00000000">
            <w:pPr>
              <w:spacing w:line="260" w:lineRule="auto"/>
            </w:pPr>
            <w:r>
              <w:rPr>
                <w:color w:val="1A1A1A"/>
                <w:sz w:val="17"/>
                <w:szCs w:val="17"/>
              </w:rPr>
              <w:t>Verordnung, unmittelbar (Anhang IV C.2)</w:t>
            </w:r>
          </w:p>
        </w:tc>
        <w:tc>
          <w:tcPr>
            <w:tcW w:w="26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6DE352" w14:textId="77777777" w:rsidR="00893D66" w:rsidRDefault="00000000">
            <w:pPr>
              <w:spacing w:line="260" w:lineRule="auto"/>
            </w:pPr>
            <w:r>
              <w:rPr>
                <w:color w:val="1A1A1A"/>
                <w:sz w:val="17"/>
                <w:szCs w:val="17"/>
              </w:rPr>
              <w:t>Verordnung, unmittelbar (Anhang IV C.2)</w:t>
            </w:r>
          </w:p>
        </w:tc>
        <w:tc>
          <w:tcPr>
            <w:tcW w:w="18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B6AEA2" w14:textId="77777777" w:rsidR="00893D66" w:rsidRDefault="00000000">
            <w:pPr>
              <w:spacing w:line="260" w:lineRule="auto"/>
            </w:pPr>
            <w:r>
              <w:rPr>
                <w:color w:val="1A1A1A"/>
                <w:sz w:val="17"/>
                <w:szCs w:val="17"/>
              </w:rPr>
              <w:t>gilt nicht; nach EMAS validiert werden die Zahlen nur im Verfahren über einen Mitgliedstaat (Abschnitt 1.5)</w:t>
            </w:r>
          </w:p>
        </w:tc>
      </w:tr>
      <w:tr w:rsidR="00893D66" w14:paraId="7E945B34" w14:textId="77777777">
        <w:trPr>
          <w:cantSplit/>
        </w:trPr>
        <w:tc>
          <w:tcPr>
            <w:tcW w:w="17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EC4318" w14:textId="77777777" w:rsidR="00893D66" w:rsidRDefault="00000000">
            <w:pPr>
              <w:spacing w:line="260" w:lineRule="auto"/>
            </w:pPr>
            <w:r>
              <w:rPr>
                <w:b/>
                <w:bCs/>
                <w:color w:val="1A1A1A"/>
                <w:sz w:val="17"/>
                <w:szCs w:val="17"/>
              </w:rPr>
              <w:t>Bezogener Ökostrom</w:t>
            </w:r>
          </w:p>
        </w:tc>
        <w:tc>
          <w:tcPr>
            <w:tcW w:w="33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D6AEE2" w14:textId="77777777" w:rsidR="00893D66" w:rsidRDefault="00000000">
            <w:pPr>
              <w:spacing w:line="260" w:lineRule="auto"/>
            </w:pPr>
            <w:r>
              <w:rPr>
                <w:color w:val="1A1A1A"/>
                <w:sz w:val="17"/>
                <w:szCs w:val="17"/>
              </w:rPr>
              <w:t>Maßgeblich: Anhang IV; erneuerbaren Bezug nachvollziehbar belegen, Methode mit dem Umweltgutachter prüfen</w:t>
            </w:r>
          </w:p>
        </w:tc>
        <w:tc>
          <w:tcPr>
            <w:tcW w:w="26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FFF2AA" w14:textId="77777777" w:rsidR="00893D66" w:rsidRDefault="00000000">
            <w:pPr>
              <w:spacing w:line="260" w:lineRule="auto"/>
            </w:pPr>
            <w:r>
              <w:rPr>
                <w:color w:val="1A1A1A"/>
                <w:sz w:val="17"/>
                <w:szCs w:val="17"/>
              </w:rPr>
              <w:t>Maßgeblich: Anhang IV; Verbrauch und Erzeugung unterscheiden, erneuerbaren Bezug nachvollziehbar belegen</w:t>
            </w:r>
          </w:p>
        </w:tc>
        <w:tc>
          <w:tcPr>
            <w:tcW w:w="18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0D2013" w14:textId="77777777" w:rsidR="00893D66" w:rsidRDefault="00000000">
            <w:pPr>
              <w:spacing w:line="260" w:lineRule="auto"/>
            </w:pPr>
            <w:r>
              <w:rPr>
                <w:color w:val="1A1A1A"/>
                <w:sz w:val="17"/>
                <w:szCs w:val="17"/>
              </w:rPr>
              <w:t>entfällt</w:t>
            </w:r>
          </w:p>
        </w:tc>
      </w:tr>
      <w:tr w:rsidR="00893D66" w14:paraId="6D03EF88" w14:textId="77777777">
        <w:trPr>
          <w:cantSplit/>
        </w:trPr>
        <w:tc>
          <w:tcPr>
            <w:tcW w:w="17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7BE615" w14:textId="77777777" w:rsidR="00893D66" w:rsidRDefault="00000000">
            <w:pPr>
              <w:spacing w:line="260" w:lineRule="auto"/>
            </w:pPr>
            <w:r>
              <w:rPr>
                <w:b/>
                <w:bCs/>
                <w:color w:val="1A1A1A"/>
                <w:sz w:val="17"/>
                <w:szCs w:val="17"/>
              </w:rPr>
              <w:t>Energierecht für das Unternehmen</w:t>
            </w:r>
          </w:p>
        </w:tc>
        <w:tc>
          <w:tcPr>
            <w:tcW w:w="33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3687C6" w14:textId="77777777" w:rsidR="00893D66" w:rsidRDefault="00000000">
            <w:pPr>
              <w:spacing w:line="260" w:lineRule="auto"/>
            </w:pPr>
            <w:r>
              <w:rPr>
                <w:color w:val="1A1A1A"/>
                <w:sz w:val="17"/>
                <w:szCs w:val="17"/>
              </w:rPr>
              <w:t>Energiedienstleistungsgesetz (Energieaudit) und Energieeffizienzgesetz (§ 8: Energie- oder Umweltmanagementsystem ab mehr als 7,5 GWh Gesamtendenergieverbrauch im Dreijahresdurchschnitt); zu prüfen nach Verbrauch und Unternehmensverbund, nicht nach der Zahl der Beschäftigten (Abschnitt 1.14)</w:t>
            </w:r>
          </w:p>
        </w:tc>
        <w:tc>
          <w:tcPr>
            <w:tcW w:w="26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039018" w14:textId="77777777" w:rsidR="00893D66" w:rsidRDefault="00000000">
            <w:pPr>
              <w:spacing w:line="260" w:lineRule="auto"/>
            </w:pPr>
            <w:r>
              <w:rPr>
                <w:color w:val="1A1A1A"/>
                <w:sz w:val="17"/>
                <w:szCs w:val="17"/>
              </w:rPr>
              <w:t>Bundes-Energieeffizienzgesetz; nicht am Text geprüft</w:t>
            </w:r>
          </w:p>
        </w:tc>
        <w:tc>
          <w:tcPr>
            <w:tcW w:w="18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BBC868" w14:textId="77777777" w:rsidR="00893D66" w:rsidRDefault="00000000">
            <w:pPr>
              <w:spacing w:line="260" w:lineRule="auto"/>
            </w:pPr>
            <w:r>
              <w:rPr>
                <w:color w:val="1A1A1A"/>
                <w:sz w:val="17"/>
                <w:szCs w:val="17"/>
              </w:rPr>
              <w:t>Energiegesetz des Bundes und Energiegesetze der Kantone; nicht am Text geprüft</w:t>
            </w:r>
          </w:p>
        </w:tc>
      </w:tr>
      <w:tr w:rsidR="00893D66" w14:paraId="6E271475" w14:textId="77777777">
        <w:trPr>
          <w:cantSplit/>
        </w:trPr>
        <w:tc>
          <w:tcPr>
            <w:tcW w:w="17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09259F" w14:textId="77777777" w:rsidR="00893D66" w:rsidRDefault="00000000">
            <w:pPr>
              <w:spacing w:line="260" w:lineRule="auto"/>
            </w:pPr>
            <w:r>
              <w:rPr>
                <w:b/>
                <w:bCs/>
                <w:color w:val="1A1A1A"/>
                <w:sz w:val="17"/>
                <w:szCs w:val="17"/>
              </w:rPr>
              <w:t>Zähler, nach denen abgerechnet wird (nur Namen, nicht am Text geprüft)</w:t>
            </w:r>
          </w:p>
        </w:tc>
        <w:tc>
          <w:tcPr>
            <w:tcW w:w="33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F53049" w14:textId="77777777" w:rsidR="00893D66" w:rsidRDefault="00000000">
            <w:pPr>
              <w:spacing w:line="260" w:lineRule="auto"/>
            </w:pPr>
            <w:r>
              <w:rPr>
                <w:color w:val="1A1A1A"/>
                <w:sz w:val="17"/>
                <w:szCs w:val="17"/>
              </w:rPr>
              <w:t>Mess- und Eichgesetz</w:t>
            </w:r>
          </w:p>
        </w:tc>
        <w:tc>
          <w:tcPr>
            <w:tcW w:w="266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4A2D19" w14:textId="77777777" w:rsidR="00893D66" w:rsidRDefault="00000000">
            <w:pPr>
              <w:spacing w:line="260" w:lineRule="auto"/>
            </w:pPr>
            <w:r>
              <w:rPr>
                <w:color w:val="1A1A1A"/>
                <w:sz w:val="17"/>
                <w:szCs w:val="17"/>
              </w:rPr>
              <w:t>Maß- und Eichgesetz</w:t>
            </w:r>
          </w:p>
        </w:tc>
        <w:tc>
          <w:tcPr>
            <w:tcW w:w="18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B0E3FD" w14:textId="77777777" w:rsidR="00893D66" w:rsidRDefault="00000000">
            <w:pPr>
              <w:spacing w:line="260" w:lineRule="auto"/>
            </w:pPr>
            <w:r>
              <w:rPr>
                <w:color w:val="1A1A1A"/>
                <w:sz w:val="17"/>
                <w:szCs w:val="17"/>
              </w:rPr>
              <w:t>Messgesetz</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2.4.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