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
        <w:rPr>
          <w:b/>
          <w:i w:val="0"/>
          <w:color w:val="8C5A2B"/>
          <w:sz w:val="18"/>
        </w:rPr>
        <w:t>Das Steuer und die Lupe · Band 7a · EMAS — Das Haus im Register</w:t>
      </w:r>
    </w:p>
    <w:p w14:paraId="4665818E" w14:textId="77777777" w:rsidR="00893D66" w:rsidRDefault="00000000">
      <w:pPr>
        <w:pStyle w:val="Titolo2"/>
        <w:keepNext/>
        <w:keepLines/>
        <w:spacing w:after="200" w:line="340" w:lineRule="auto"/>
      </w:pPr>
      <w:r>
        <w:t xml:space="preserve">Arbeitsmaterial zu Abschnitt 2.5</w:t>
      </w:r>
    </w:p>
    <w:p>
      <w:r>
        <w:rPr>
          <w:b/>
          <w:i w:val="0"/>
          <w:sz w:val="24"/>
        </w:rPr>
        <w:t>Wasser und Abwasser: Zimmer, Küche, Wellness</w:t>
      </w:r>
    </w:p>
    <w:p>
      <w:r>
        <w:rPr>
          <w:b w:val="0"/>
          <w:i/>
          <w:sz w:val="20"/>
        </w:rPr>
        <w:t>Die Wasserbilanz aufstellen: die Ablesung in der Nacht und die Wege des Abwassers.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893D66" w14:paraId="7DF37AC6" w14:textId="77777777">
        <w:tc>
          <w:tcPr>
            <w:tcW w:w="9638" w:type="dxa"/>
            <w:tcBorders>
              <w:top w:val="none" w:sz="0" w:space="0" w:color="FFFFFF"/>
              <w:left w:val="single" w:sz="24" w:space="0" w:color="8C5A2B"/>
              <w:bottom w:val="none" w:sz="0" w:space="0" w:color="FFFFFF"/>
              <w:right w:val="none" w:sz="0" w:space="0" w:color="FFFFFF"/>
            </w:tcBorders>
            <w:shd w:val="clear" w:color="auto" w:fill="EFE7DC"/>
            <w:tcMar>
              <w:top w:w="100" w:type="dxa"/>
              <w:left w:w="180" w:type="dxa"/>
              <w:bottom w:w="100" w:type="dxa"/>
              <w:right w:w="160" w:type="dxa"/>
            </w:tcMar>
          </w:tcPr>
          <w:p w14:paraId="3F280924" w14:textId="77777777" w:rsidR="00893D66" w:rsidRDefault="00000000">
            <w:pPr>
              <w:spacing w:line="300" w:lineRule="auto"/>
            </w:pPr>
            <w:r>
              <w:rPr>
                <w:b/>
                <w:bCs/>
                <w:color w:val="8C5A2B"/>
                <w:sz w:val="18"/>
                <w:szCs w:val="18"/>
              </w:rPr>
              <w:t xml:space="preserve">Leitfrage </w:t>
            </w:r>
            <w:r>
              <w:rPr>
                <w:i/>
                <w:iCs/>
                <w:color w:val="1A1A1A"/>
              </w:rPr>
              <w:t>Sie kennen den Wasserverbrauch Ihres Hauses je Übernachtung. Können Sie auch sagen, wie viel davon auf Zimmer, Küche und Becken entfällt und an welchem Zähler Sie es ablesen? Und wissen Sie, wohin dieses Wasser geht, wenn es im Abfluss verschwunden ist?</w:t>
            </w:r>
          </w:p>
        </w:tc>
      </w:tr>
    </w:tbl>
    <w:p>
      <w:r>
        <w:rPr>
          <w:b w:val="0"/>
          <w:i/>
          <w:sz w:val="19"/>
        </w:rPr>
        <w:t>Dieses Blatt gibt den Werkzeugteil des Abschnitts in bearbeitbarer Form wieder: die Fragen in ihrer Reihenfolge, den Hinweis, was verlangt ist, von wem es verlangt ist und was nur Methode ist, und die Zahlen der Modellrechnung zum Ersetzen durch die eigenen. Die Begründung jedes Schritts steht im Buch. Das Blatt ersetzt weder die Norm noch eine Beratung im Einzelfall.</w:t>
      </w:r>
    </w:p>
    <w:p w14:paraId="0CF5E130" w14:textId="77777777" w:rsidR="00893D66" w:rsidRDefault="00000000">
      <w:pPr>
        <w:keepNext/>
        <w:spacing w:before="260" w:after="120"/>
      </w:pPr>
      <w:r>
        <w:rPr>
          <w:b/>
          <w:bCs/>
          <w:color w:val="8C5A2B"/>
          <w:sz w:val="25"/>
          <w:szCs w:val="25"/>
        </w:rPr>
        <w:t xml:space="preserve">Das Werkzeug des Abschnitts</w:t>
      </w:r>
    </w:p>
    <w:p w14:paraId="26D43D1C" w14:textId="77777777" w:rsidR="00893D66" w:rsidRDefault="00000000">
      <w:pPr>
        <w:keepNext/>
        <w:spacing w:before="160" w:after="90"/>
      </w:pPr>
      <w:r>
        <w:rPr>
          <w:b/>
          <w:bCs/>
          <w:color w:val="5A5A5A"/>
          <w:sz w:val="18"/>
          <w:szCs w:val="18"/>
        </w:rPr>
        <w:t>Tabelle 2 — Fünf Ablesungen und was sie zeigen</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505"/>
        <w:gridCol w:w="3083"/>
        <w:gridCol w:w="4048"/>
      </w:tblGrid>
      <w:tr w:rsidR="00893D66" w14:paraId="663474E5" w14:textId="77777777">
        <w:trPr>
          <w:tblHeader/>
        </w:trPr>
        <w:tc>
          <w:tcPr>
            <w:tcW w:w="2505"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37392068" w14:textId="77777777" w:rsidR="00893D66" w:rsidRDefault="00000000">
            <w:pPr>
              <w:spacing w:line="260" w:lineRule="auto"/>
            </w:pPr>
            <w:r>
              <w:rPr>
                <w:b/>
                <w:bCs/>
                <w:color w:val="FFFFFF"/>
                <w:sz w:val="17"/>
                <w:szCs w:val="17"/>
              </w:rPr>
              <w:t>Ablesung</w:t>
            </w:r>
          </w:p>
        </w:tc>
        <w:tc>
          <w:tcPr>
            <w:tcW w:w="3083"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259D0954" w14:textId="77777777" w:rsidR="00893D66" w:rsidRDefault="00000000">
            <w:pPr>
              <w:spacing w:line="260" w:lineRule="auto"/>
            </w:pPr>
            <w:r>
              <w:rPr>
                <w:b/>
                <w:bCs/>
                <w:color w:val="FFFFFF"/>
                <w:sz w:val="17"/>
                <w:szCs w:val="17"/>
              </w:rPr>
              <w:t>Wer und wann</w:t>
            </w:r>
          </w:p>
        </w:tc>
        <w:tc>
          <w:tcPr>
            <w:tcW w:w="4048"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147BA34D" w14:textId="77777777" w:rsidR="00893D66" w:rsidRDefault="00000000">
            <w:pPr>
              <w:spacing w:line="260" w:lineRule="auto"/>
            </w:pPr>
            <w:r>
              <w:rPr>
                <w:b/>
                <w:bCs/>
                <w:color w:val="FFFFFF"/>
                <w:sz w:val="17"/>
                <w:szCs w:val="17"/>
              </w:rPr>
              <w:t>Was sie zeigt und was nicht</w:t>
            </w:r>
          </w:p>
        </w:tc>
      </w:tr>
      <w:tr w:rsidR="00893D66" w14:paraId="63A6B1CC" w14:textId="77777777">
        <w:trPr>
          <w:cantSplit/>
        </w:trPr>
        <w:tc>
          <w:tcPr>
            <w:tcW w:w="250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57570AD" w14:textId="77777777" w:rsidR="00893D66" w:rsidRDefault="00000000">
            <w:pPr>
              <w:spacing w:line="260" w:lineRule="auto"/>
            </w:pPr>
            <w:r>
              <w:rPr>
                <w:b/>
                <w:bCs/>
                <w:color w:val="1A1A1A"/>
                <w:sz w:val="17"/>
                <w:szCs w:val="17"/>
              </w:rPr>
              <w:t>Jahresablesung der Hauptzähler</w:t>
            </w:r>
          </w:p>
        </w:tc>
        <w:tc>
          <w:tcPr>
            <w:tcW w:w="3083"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5705D84" w14:textId="77777777" w:rsidR="00893D66" w:rsidRDefault="00000000">
            <w:pPr>
              <w:spacing w:line="260" w:lineRule="auto"/>
            </w:pPr>
            <w:r>
              <w:rPr>
                <w:color w:val="1A1A1A"/>
                <w:sz w:val="17"/>
                <w:szCs w:val="17"/>
              </w:rPr>
              <w:t>Direktion, am Stichtag, jede Quelle</w:t>
            </w:r>
          </w:p>
        </w:tc>
        <w:tc>
          <w:tcPr>
            <w:tcW w:w="4048"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2C03B10" w14:textId="77777777" w:rsidR="00893D66" w:rsidRDefault="00000000">
            <w:pPr>
              <w:spacing w:line="260" w:lineRule="auto"/>
            </w:pPr>
            <w:r>
              <w:rPr>
                <w:color w:val="1A1A1A"/>
                <w:sz w:val="17"/>
                <w:szCs w:val="17"/>
              </w:rPr>
              <w:t>die Summe für die Kennzahl; keinen Bereich, keinen Zeitpunkt</w:t>
            </w:r>
          </w:p>
        </w:tc>
      </w:tr>
      <w:tr w:rsidR="00893D66" w14:paraId="72716B88" w14:textId="77777777">
        <w:trPr>
          <w:cantSplit/>
        </w:trPr>
        <w:tc>
          <w:tcPr>
            <w:tcW w:w="250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CFFC8E9" w14:textId="77777777" w:rsidR="00893D66" w:rsidRDefault="00000000">
            <w:pPr>
              <w:spacing w:line="260" w:lineRule="auto"/>
            </w:pPr>
            <w:r>
              <w:rPr>
                <w:b/>
                <w:bCs/>
                <w:color w:val="1A1A1A"/>
                <w:sz w:val="17"/>
                <w:szCs w:val="17"/>
              </w:rPr>
              <w:t>Monatsablesung</w:t>
            </w:r>
          </w:p>
        </w:tc>
        <w:tc>
          <w:tcPr>
            <w:tcW w:w="3083"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BCB5867" w14:textId="77777777" w:rsidR="00893D66" w:rsidRDefault="00000000">
            <w:pPr>
              <w:spacing w:line="260" w:lineRule="auto"/>
            </w:pPr>
            <w:r>
              <w:rPr>
                <w:color w:val="1A1A1A"/>
                <w:sz w:val="17"/>
                <w:szCs w:val="17"/>
              </w:rPr>
              <w:t>Haustechnik, am Monatsersten</w:t>
            </w:r>
          </w:p>
        </w:tc>
        <w:tc>
          <w:tcPr>
            <w:tcW w:w="4048"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30B4561" w14:textId="77777777" w:rsidR="00893D66" w:rsidRDefault="00000000">
            <w:pPr>
              <w:spacing w:line="260" w:lineRule="auto"/>
            </w:pPr>
            <w:r>
              <w:rPr>
                <w:color w:val="1A1A1A"/>
                <w:sz w:val="17"/>
                <w:szCs w:val="17"/>
              </w:rPr>
              <w:t>die Saison; keine Störung, die nur Tage dauert</w:t>
            </w:r>
          </w:p>
        </w:tc>
      </w:tr>
      <w:tr w:rsidR="00893D66" w14:paraId="2D8836F6" w14:textId="77777777">
        <w:trPr>
          <w:cantSplit/>
        </w:trPr>
        <w:tc>
          <w:tcPr>
            <w:tcW w:w="250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43743AF" w14:textId="77777777" w:rsidR="00893D66" w:rsidRDefault="00000000">
            <w:pPr>
              <w:spacing w:line="260" w:lineRule="auto"/>
            </w:pPr>
            <w:r>
              <w:rPr>
                <w:b/>
                <w:bCs/>
                <w:color w:val="1A1A1A"/>
                <w:sz w:val="17"/>
                <w:szCs w:val="17"/>
              </w:rPr>
              <w:t>Wochenablesung der Unterzähler</w:t>
            </w:r>
          </w:p>
        </w:tc>
        <w:tc>
          <w:tcPr>
            <w:tcW w:w="3083"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72C4D0A" w14:textId="77777777" w:rsidR="00893D66" w:rsidRDefault="00000000">
            <w:pPr>
              <w:spacing w:line="260" w:lineRule="auto"/>
            </w:pPr>
            <w:r>
              <w:rPr>
                <w:color w:val="1A1A1A"/>
                <w:sz w:val="17"/>
                <w:szCs w:val="17"/>
              </w:rPr>
              <w:t>Haustechnik, montags um sieben; Bäder täglich</w:t>
            </w:r>
          </w:p>
        </w:tc>
        <w:tc>
          <w:tcPr>
            <w:tcW w:w="4048"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99468E0" w14:textId="77777777" w:rsidR="00893D66" w:rsidRDefault="00000000">
            <w:pPr>
              <w:spacing w:line="260" w:lineRule="auto"/>
            </w:pPr>
            <w:r>
              <w:rPr>
                <w:color w:val="1A1A1A"/>
                <w:sz w:val="17"/>
                <w:szCs w:val="17"/>
              </w:rPr>
              <w:t>die Bereiche und den Rest; nicht den Weg des Abwassers</w:t>
            </w:r>
          </w:p>
        </w:tc>
      </w:tr>
      <w:tr w:rsidR="00893D66" w14:paraId="0EEB5034" w14:textId="77777777">
        <w:trPr>
          <w:cantSplit/>
        </w:trPr>
        <w:tc>
          <w:tcPr>
            <w:tcW w:w="250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DB1502F" w14:textId="77777777" w:rsidR="00893D66" w:rsidRDefault="00000000">
            <w:pPr>
              <w:spacing w:line="260" w:lineRule="auto"/>
            </w:pPr>
            <w:r>
              <w:rPr>
                <w:b/>
                <w:bCs/>
                <w:color w:val="1A1A1A"/>
                <w:sz w:val="17"/>
                <w:szCs w:val="17"/>
              </w:rPr>
              <w:t>Nachtablesung</w:t>
            </w:r>
          </w:p>
        </w:tc>
        <w:tc>
          <w:tcPr>
            <w:tcW w:w="3083"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65E0C96" w14:textId="77777777" w:rsidR="00893D66" w:rsidRDefault="00000000">
            <w:pPr>
              <w:spacing w:line="260" w:lineRule="auto"/>
            </w:pPr>
            <w:r>
              <w:rPr>
                <w:color w:val="1A1A1A"/>
                <w:sz w:val="17"/>
                <w:szCs w:val="17"/>
              </w:rPr>
              <w:t>Nachtportier, um zwei und um vier Uhr</w:t>
            </w:r>
          </w:p>
        </w:tc>
        <w:tc>
          <w:tcPr>
            <w:tcW w:w="4048"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115DDD1" w14:textId="77777777" w:rsidR="00893D66" w:rsidRDefault="00000000">
            <w:pPr>
              <w:spacing w:line="260" w:lineRule="auto"/>
            </w:pPr>
            <w:r>
              <w:rPr>
                <w:color w:val="1A1A1A"/>
                <w:sz w:val="17"/>
                <w:szCs w:val="17"/>
              </w:rPr>
              <w:t>den Grundfluss; nicht seine Herkunft</w:t>
            </w:r>
          </w:p>
        </w:tc>
      </w:tr>
      <w:tr w:rsidR="00893D66" w14:paraId="4271D284" w14:textId="77777777">
        <w:trPr>
          <w:cantSplit/>
        </w:trPr>
        <w:tc>
          <w:tcPr>
            <w:tcW w:w="250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47093FC" w14:textId="77777777" w:rsidR="00893D66" w:rsidRDefault="00000000">
            <w:pPr>
              <w:spacing w:line="260" w:lineRule="auto"/>
            </w:pPr>
            <w:r>
              <w:rPr>
                <w:b/>
                <w:bCs/>
                <w:color w:val="1A1A1A"/>
                <w:sz w:val="17"/>
                <w:szCs w:val="17"/>
              </w:rPr>
              <w:t>Messung an der Zapfstelle</w:t>
            </w:r>
          </w:p>
        </w:tc>
        <w:tc>
          <w:tcPr>
            <w:tcW w:w="3083"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DEA1420" w14:textId="77777777" w:rsidR="00893D66" w:rsidRDefault="00000000">
            <w:pPr>
              <w:spacing w:line="260" w:lineRule="auto"/>
            </w:pPr>
            <w:r>
              <w:rPr>
                <w:color w:val="1A1A1A"/>
                <w:sz w:val="17"/>
                <w:szCs w:val="17"/>
              </w:rPr>
              <w:t>Haustechnik, Messeimer und Stoppuhr</w:t>
            </w:r>
          </w:p>
        </w:tc>
        <w:tc>
          <w:tcPr>
            <w:tcW w:w="4048"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812C08E" w14:textId="77777777" w:rsidR="00893D66" w:rsidRDefault="00000000">
            <w:pPr>
              <w:spacing w:line="260" w:lineRule="auto"/>
            </w:pPr>
            <w:r>
              <w:rPr>
                <w:color w:val="1A1A1A"/>
                <w:sz w:val="17"/>
                <w:szCs w:val="17"/>
              </w:rPr>
              <w:t>Liter in der Minute; nicht die Dauer der Nutzung</w:t>
            </w:r>
          </w:p>
        </w:tc>
      </w:tr>
    </w:tbl>
    <w:p w14:paraId="11420EDE" w14:textId="77777777" w:rsidR="00893D66" w:rsidRDefault="00000000">
      <w:pPr>
        <w:keepNext/>
        <w:spacing w:before="260" w:after="120"/>
      </w:pPr>
      <w:r>
        <w:rPr>
          <w:b/>
          <w:bCs/>
          <w:color w:val="8C5A2B"/>
          <w:sz w:val="25"/>
          <w:szCs w:val="25"/>
        </w:rPr>
        <w:t>Praktische Anwendung: die Wasserbilanz des Hauses in sieben Schritten aufstellen</w:t>
      </w:r>
    </w:p>
    <w:p w14:paraId="2E4110F9" w14:textId="77777777" w:rsidR="00893D66" w:rsidRDefault="00000000">
      <w:pPr>
        <w:spacing w:after="140" w:line="300" w:lineRule="auto"/>
        <w:jc w:val="both"/>
      </w:pPr>
      <w:r>
        <w:rPr>
          <w:b/>
          <w:bCs/>
          <w:color w:val="1A1A1A"/>
        </w:rPr>
        <w:t>1. Die Quellen auflisten.</w:t>
      </w:r>
      <w:r>
        <w:rPr>
          <w:color w:val="1A1A1A"/>
        </w:rPr>
        <w:t xml:space="preserve"> Die Direktion hält je Quelle fest: Hauptzähler, Rechnung, wer abliest.</w:t>
      </w:r>
    </w:p>
    <w:p w14:paraId="1134EE63" w14:textId="77777777" w:rsidR="00893D66" w:rsidRDefault="00000000">
      <w:pPr>
        <w:spacing w:after="140" w:line="300" w:lineRule="auto"/>
        <w:jc w:val="both"/>
      </w:pPr>
      <w:r>
        <w:rPr>
          <w:b/>
          <w:bCs/>
          <w:color w:val="1A1A1A"/>
        </w:rPr>
        <w:t>2. Die Leitungen abgehen.</w:t>
      </w:r>
      <w:r>
        <w:rPr>
          <w:color w:val="1A1A1A"/>
        </w:rPr>
        <w:t xml:space="preserve"> Die Haustechnik folgt jeder Leitung vom Hauptzähler bis zum Abzweig und zeichnet ein, was an ihr hängt. An Duschen und Hähnen misst sie die Liter in der Minute.</w:t>
      </w:r>
    </w:p>
    <w:p w14:paraId="36A9FBD8" w14:textId="77777777" w:rsidR="00893D66" w:rsidRDefault="00000000">
      <w:pPr>
        <w:spacing w:after="140" w:line="300" w:lineRule="auto"/>
        <w:jc w:val="both"/>
      </w:pPr>
      <w:r>
        <w:rPr>
          <w:b/>
          <w:bCs/>
          <w:color w:val="1A1A1A"/>
        </w:rPr>
        <w:t>3. Eine Nacht ablesen.</w:t>
      </w:r>
      <w:r>
        <w:rPr>
          <w:color w:val="1A1A1A"/>
        </w:rPr>
        <w:t xml:space="preserve"> Der Nachtportier liest den Hauptzähler um zwei und um vier Uhr ab. Fließt etwas, suchen Sie am Morgen den Verbraucher.</w:t>
      </w:r>
    </w:p>
    <w:p w14:paraId="322F69EE" w14:textId="77777777" w:rsidR="00893D66" w:rsidRDefault="00000000">
      <w:pPr>
        <w:spacing w:after="140" w:line="300" w:lineRule="auto"/>
        <w:jc w:val="both"/>
      </w:pPr>
      <w:r>
        <w:rPr>
          <w:b/>
          <w:bCs/>
          <w:color w:val="1A1A1A"/>
        </w:rPr>
        <w:t>4. Unterzähler setzen.</w:t>
      </w:r>
      <w:r>
        <w:rPr>
          <w:color w:val="1A1A1A"/>
        </w:rPr>
        <w:t xml:space="preserve"> Für jeden Bereich über einem Zehntel und für jeden mit eigenem Abwasserweg. Die Zimmer messen, nicht errechnen.</w:t>
      </w:r>
    </w:p>
    <w:p w14:paraId="5FFFAED8" w14:textId="77777777" w:rsidR="00893D66" w:rsidRDefault="00000000">
      <w:pPr>
        <w:spacing w:after="140" w:line="300" w:lineRule="auto"/>
        <w:jc w:val="both"/>
      </w:pPr>
      <w:r>
        <w:rPr>
          <w:b/>
          <w:bCs/>
          <w:color w:val="1A1A1A"/>
        </w:rPr>
        <w:t>5. Den Ableseplan schreiben.</w:t>
      </w:r>
      <w:r>
        <w:rPr>
          <w:color w:val="1A1A1A"/>
        </w:rPr>
        <w:t xml:space="preserve"> Wer, an welchem Tag, zu welcher Stunde, wer vertritt. Die Differenz zum Hauptzähler bekommt eine eigene Zeile.</w:t>
      </w:r>
    </w:p>
    <w:p w14:paraId="6EE37712" w14:textId="77777777" w:rsidR="00893D66" w:rsidRDefault="00000000">
      <w:pPr>
        <w:spacing w:after="140" w:line="300" w:lineRule="auto"/>
        <w:jc w:val="both"/>
      </w:pPr>
      <w:r>
        <w:rPr>
          <w:b/>
          <w:bCs/>
          <w:color w:val="1A1A1A"/>
        </w:rPr>
        <w:t>6. Die Wege des Abwassers eintragen.</w:t>
      </w:r>
      <w:r>
        <w:rPr>
          <w:color w:val="1A1A1A"/>
        </w:rPr>
        <w:t xml:space="preserve"> Zu jeder Zeile: Kanal, Vorbehandlung, Boden oder Luft. Zu jedem Weg in den Kanal suchen Sie Zustimmung und Beleg.</w:t>
      </w:r>
    </w:p>
    <w:p w14:paraId="275BEF3E" w14:textId="77777777" w:rsidR="00893D66" w:rsidRDefault="00000000">
      <w:pPr>
        <w:spacing w:after="140" w:line="300" w:lineRule="auto"/>
        <w:jc w:val="both"/>
      </w:pPr>
      <w:r>
        <w:rPr>
          <w:b/>
          <w:bCs/>
          <w:color w:val="1A1A1A"/>
        </w:rPr>
        <w:t>7. Die Kennzahl abgrenzen.</w:t>
      </w:r>
      <w:r>
        <w:rPr>
          <w:color w:val="1A1A1A"/>
        </w:rPr>
        <w:t xml:space="preserve"> Nach zwölf Monaten: Summe, Übernachtungen, Liter je Übernachtung, dazu was enthalten ist, was fehlt und was gerechnet wurde.</w:t>
      </w:r>
    </w:p>
    <w:p w14:paraId="0CF5E130" w14:textId="77777777" w:rsidR="00893D66" w:rsidRDefault="00000000">
      <w:pPr>
        <w:keepNext/>
        <w:spacing w:before="260" w:after="120"/>
      </w:pPr>
      <w:r>
        <w:rPr>
          <w:b/>
          <w:bCs/>
          <w:color w:val="8C5A2B"/>
          <w:sz w:val="25"/>
          <w:szCs w:val="25"/>
        </w:rPr>
        <w:t>Prüf-Checkliste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397"/>
        <w:gridCol w:w="674"/>
        <w:gridCol w:w="674"/>
        <w:gridCol w:w="2891"/>
      </w:tblGrid>
      <w:tr w:rsidR="00893D66" w14:paraId="53D0A766" w14:textId="77777777">
        <w:trPr>
          <w:tblHeader/>
        </w:trPr>
        <w:tc>
          <w:tcPr>
            <w:tcW w:w="5397"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4FCCA2BD" w14:textId="77777777" w:rsidR="00893D66" w:rsidRDefault="00000000">
            <w:pPr>
              <w:spacing w:line="260" w:lineRule="auto"/>
            </w:pPr>
            <w:r>
              <w:rPr>
                <w:b/>
                <w:bCs/>
                <w:color w:val="FFFFFF"/>
                <w:sz w:val="17"/>
                <w:szCs w:val="17"/>
              </w:rPr>
              <w:t>Frage</w:t>
            </w:r>
          </w:p>
        </w:tc>
        <w:tc>
          <w:tcPr>
            <w:tcW w:w="674"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788BFE41" w14:textId="77777777" w:rsidR="00893D66" w:rsidRDefault="00000000">
            <w:pPr>
              <w:spacing w:line="260" w:lineRule="auto"/>
            </w:pPr>
            <w:r>
              <w:rPr>
                <w:b/>
                <w:bCs/>
                <w:color w:val="FFFFFF"/>
                <w:sz w:val="17"/>
                <w:szCs w:val="17"/>
              </w:rPr>
              <w:t>Ja</w:t>
            </w:r>
          </w:p>
        </w:tc>
        <w:tc>
          <w:tcPr>
            <w:tcW w:w="674"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2DA5FC66" w14:textId="77777777" w:rsidR="00893D66" w:rsidRDefault="00000000">
            <w:pPr>
              <w:spacing w:line="260" w:lineRule="auto"/>
            </w:pPr>
            <w:r>
              <w:rPr>
                <w:b/>
                <w:bCs/>
                <w:color w:val="FFFFFF"/>
                <w:sz w:val="17"/>
                <w:szCs w:val="17"/>
              </w:rPr>
              <w:t>Nein</w:t>
            </w:r>
          </w:p>
        </w:tc>
        <w:tc>
          <w:tcPr>
            <w:tcW w:w="2891"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2DA5FC66" w14:textId="77777777" w:rsidR="00893D66" w:rsidRDefault="00000000">
            <w:pPr>
              <w:spacing w:line="260" w:lineRule="auto"/>
            </w:pPr>
            <w:r>
              <w:rPr>
                <w:b/>
                <w:bCs/>
                <w:color w:val="FFFFFF"/>
                <w:sz w:val="17"/>
                <w:szCs w:val="17"/>
              </w:rPr>
              <w:t>Nachweis / Bemerkung</w:t>
            </w:r>
          </w:p>
        </w:tc>
      </w:tr>
      <w:tr w:rsidR="00893D66" w14:paraId="345D19C2" w14:textId="77777777">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6B2E5CD" w14:textId="77777777" w:rsidR="00893D66" w:rsidRDefault="00000000">
            <w:pPr>
              <w:spacing w:line="260" w:lineRule="auto"/>
            </w:pPr>
            <w:r>
              <w:rPr>
                <w:b/>
                <w:bCs/>
                <w:color w:val="1A1A1A"/>
                <w:sz w:val="17"/>
                <w:szCs w:val="17"/>
              </w:rPr>
              <w:t>Kennen wir jede Quelle unseres Wassers mit Zähler und Rechnung?</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826929C" w14:textId="77777777" w:rsidR="00893D66" w:rsidRDefault="00893D66">
            <w:pPr>
              <w:spacing w:line="260" w:lineRule="auto"/>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AD339CC" w14:textId="77777777" w:rsidR="00893D66" w:rsidRDefault="00893D66">
            <w:pPr>
              <w:spacing w:line="260" w:lineRule="auto"/>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AD339CC" w14:textId="77777777" w:rsidR="00893D66" w:rsidRDefault="00893D66">
            <w:pPr>
              <w:spacing w:line="260" w:lineRule="auto"/>
            </w:pPr>
          </w:p>
        </w:tc>
      </w:tr>
      <w:tr w:rsidR="00893D66" w14:paraId="3C301688" w14:textId="77777777">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2B1E85D" w14:textId="77777777" w:rsidR="00893D66" w:rsidRDefault="00000000">
            <w:pPr>
              <w:spacing w:line="260" w:lineRule="auto"/>
            </w:pPr>
            <w:r>
              <w:rPr>
                <w:b/>
                <w:bCs/>
                <w:color w:val="1A1A1A"/>
                <w:sz w:val="17"/>
                <w:szCs w:val="17"/>
              </w:rPr>
              <w:t>Enthält unsere Kennzahl das Wasser aller Quellen?</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E2C1D2A" w14:textId="77777777" w:rsidR="00893D66" w:rsidRDefault="00893D66">
            <w:pPr>
              <w:spacing w:line="260" w:lineRule="auto"/>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D67A4F4" w14:textId="77777777" w:rsidR="00893D66" w:rsidRDefault="00893D66">
            <w:pPr>
              <w:spacing w:line="260" w:lineRule="auto"/>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D67A4F4" w14:textId="77777777" w:rsidR="00893D66" w:rsidRDefault="00893D66">
            <w:pPr>
              <w:spacing w:line="260" w:lineRule="auto"/>
            </w:pPr>
          </w:p>
        </w:tc>
      </w:tr>
      <w:tr w:rsidR="00893D66" w14:paraId="77749B8F" w14:textId="77777777">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BDD3CD8" w14:textId="77777777" w:rsidR="00893D66" w:rsidRDefault="00000000">
            <w:pPr>
              <w:spacing w:line="260" w:lineRule="auto"/>
            </w:pPr>
            <w:r>
              <w:rPr>
                <w:b/>
                <w:bCs/>
                <w:color w:val="1A1A1A"/>
                <w:sz w:val="17"/>
                <w:szCs w:val="17"/>
              </w:rPr>
              <w:t>Haben Zimmer, Küche und Becken je einen eigenen Zähler?</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173F15B" w14:textId="77777777" w:rsidR="00893D66" w:rsidRDefault="00893D66">
            <w:pPr>
              <w:spacing w:line="260" w:lineRule="auto"/>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7FEDD18" w14:textId="77777777" w:rsidR="00893D66" w:rsidRDefault="00893D66">
            <w:pPr>
              <w:spacing w:line="260" w:lineRule="auto"/>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7FEDD18" w14:textId="77777777" w:rsidR="00893D66" w:rsidRDefault="00893D66">
            <w:pPr>
              <w:spacing w:line="260" w:lineRule="auto"/>
            </w:pPr>
          </w:p>
        </w:tc>
      </w:tr>
      <w:tr w:rsidR="00893D66" w14:paraId="1F7726C7" w14:textId="77777777">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F80C5D8" w14:textId="77777777" w:rsidR="00893D66" w:rsidRDefault="00000000">
            <w:pPr>
              <w:spacing w:line="260" w:lineRule="auto"/>
            </w:pPr>
            <w:r>
              <w:rPr>
                <w:b/>
                <w:bCs/>
                <w:color w:val="1A1A1A"/>
                <w:sz w:val="17"/>
                <w:szCs w:val="17"/>
              </w:rPr>
              <w:t>Liest eine benannte Person jeden Zähler nach einem festen Plan ab?</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A32C3EA" w14:textId="77777777" w:rsidR="00893D66" w:rsidRDefault="00893D66">
            <w:pPr>
              <w:spacing w:line="260" w:lineRule="auto"/>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892B6AF" w14:textId="77777777" w:rsidR="00893D66" w:rsidRDefault="00893D66">
            <w:pPr>
              <w:spacing w:line="260" w:lineRule="auto"/>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892B6AF" w14:textId="77777777" w:rsidR="00893D66" w:rsidRDefault="00893D66">
            <w:pPr>
              <w:spacing w:line="260" w:lineRule="auto"/>
            </w:pPr>
          </w:p>
        </w:tc>
      </w:tr>
      <w:tr w:rsidR="00893D66" w14:paraId="6A8DD5D6" w14:textId="77777777">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917538B" w14:textId="77777777" w:rsidR="00893D66" w:rsidRDefault="00000000">
            <w:pPr>
              <w:spacing w:line="260" w:lineRule="auto"/>
            </w:pPr>
            <w:r>
              <w:rPr>
                <w:b/>
                <w:bCs/>
                <w:color w:val="1A1A1A"/>
                <w:sz w:val="17"/>
                <w:szCs w:val="17"/>
              </w:rPr>
              <w:t>Weisen wir die Differenz zwischen Hauptzähler und Unterzählern eigens aus?</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EECDEA0" w14:textId="77777777" w:rsidR="00893D66" w:rsidRDefault="00893D66">
            <w:pPr>
              <w:spacing w:line="260" w:lineRule="auto"/>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02585E0" w14:textId="77777777" w:rsidR="00893D66" w:rsidRDefault="00893D66">
            <w:pPr>
              <w:spacing w:line="260" w:lineRule="auto"/>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02585E0" w14:textId="77777777" w:rsidR="00893D66" w:rsidRDefault="00893D66">
            <w:pPr>
              <w:spacing w:line="260" w:lineRule="auto"/>
            </w:pPr>
          </w:p>
        </w:tc>
      </w:tr>
      <w:tr w:rsidR="00893D66" w14:paraId="4D512113" w14:textId="77777777">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E516F7F" w14:textId="77777777" w:rsidR="00893D66" w:rsidRDefault="00000000">
            <w:pPr>
              <w:spacing w:line="260" w:lineRule="auto"/>
            </w:pPr>
            <w:r>
              <w:rPr>
                <w:b/>
                <w:bCs/>
                <w:color w:val="1A1A1A"/>
                <w:sz w:val="17"/>
                <w:szCs w:val="17"/>
              </w:rPr>
              <w:t>Wissen wir, wie viel Wasser unsere Becken in den Kanal abgeben?</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52F4588" w14:textId="77777777" w:rsidR="00893D66" w:rsidRDefault="00893D66">
            <w:pPr>
              <w:spacing w:line="260" w:lineRule="auto"/>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18B6FEA" w14:textId="77777777" w:rsidR="00893D66" w:rsidRDefault="00893D66">
            <w:pPr>
              <w:spacing w:line="260" w:lineRule="auto"/>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18B6FEA" w14:textId="77777777" w:rsidR="00893D66" w:rsidRDefault="00893D66">
            <w:pPr>
              <w:spacing w:line="260" w:lineRule="auto"/>
            </w:pPr>
          </w:p>
        </w:tc>
      </w:tr>
      <w:tr w:rsidR="00893D66" w14:paraId="7DE70E29" w14:textId="77777777">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C6EB12A" w14:textId="77777777" w:rsidR="00893D66" w:rsidRDefault="00000000">
            <w:pPr>
              <w:spacing w:line="260" w:lineRule="auto"/>
            </w:pPr>
            <w:r>
              <w:rPr>
                <w:b/>
                <w:bCs/>
                <w:color w:val="1A1A1A"/>
                <w:sz w:val="17"/>
                <w:szCs w:val="17"/>
              </w:rPr>
              <w:t>Liegen die Zustimmung zur Einleitung und die Nachweise zum Fettabscheider geordnet vor?</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D8F7B3C" w14:textId="77777777" w:rsidR="00893D66" w:rsidRDefault="00893D66">
            <w:pPr>
              <w:spacing w:line="260" w:lineRule="auto"/>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477AAFB" w14:textId="77777777" w:rsidR="00893D66" w:rsidRDefault="00893D66">
            <w:pPr>
              <w:spacing w:line="260" w:lineRule="auto"/>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477AAFB" w14:textId="77777777" w:rsidR="00893D66" w:rsidRDefault="00893D66">
            <w:pPr>
              <w:spacing w:line="260" w:lineRule="auto"/>
            </w:pPr>
          </w:p>
        </w:tc>
      </w:tr>
      <w:tr w:rsidR="00893D66" w14:paraId="32F6E350" w14:textId="77777777">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41736D4" w14:textId="77777777" w:rsidR="00893D66" w:rsidRDefault="00000000">
            <w:pPr>
              <w:spacing w:line="260" w:lineRule="auto"/>
            </w:pPr>
            <w:r>
              <w:rPr>
                <w:b/>
                <w:bCs/>
                <w:color w:val="1A1A1A"/>
                <w:sz w:val="17"/>
                <w:szCs w:val="17"/>
              </w:rPr>
              <w:t>Steht unter unserer Wasserkennzahl, was sie umfasst und wie sie berechnet ist?</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99F2747" w14:textId="77777777" w:rsidR="00893D66" w:rsidRDefault="00893D66">
            <w:pPr>
              <w:spacing w:line="260" w:lineRule="auto"/>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9B2947A" w14:textId="77777777" w:rsidR="00893D66" w:rsidRDefault="00893D66">
            <w:pPr>
              <w:spacing w:line="260" w:lineRule="auto"/>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9B2947A" w14:textId="77777777" w:rsidR="00893D66" w:rsidRDefault="00893D66">
            <w:pPr>
              <w:spacing w:line="260" w:lineRule="auto"/>
            </w:pPr>
          </w:p>
        </w:tc>
      </w:tr>
    </w:tbl>
    <w:p w14:paraId="447B497B" w14:textId="77777777" w:rsidR="00893D66" w:rsidRDefault="00893D66">
      <w:pPr>
        <w:spacing w:after="140"/>
      </w:pPr>
    </w:p>
    <w:p w14:paraId="48BED038" w14:textId="77777777" w:rsidR="00893D66" w:rsidRDefault="00000000">
      <w:pPr>
        <w:keepNext/>
        <w:spacing w:before="260" w:after="120"/>
      </w:pPr>
      <w:r>
        <w:rPr>
          <w:b/>
          <w:bCs/>
          <w:color w:val="8C5A2B"/>
          <w:sz w:val="25"/>
          <w:szCs w:val="25"/>
        </w:rPr>
        <w:t>Häufige Fehler</w:t>
      </w:r>
    </w:p>
    <w:p w14:paraId="5B46DAB2" w14:textId="77777777" w:rsidR="00893D66" w:rsidRDefault="00000000">
      <w:pPr>
        <w:spacing w:after="140" w:line="300" w:lineRule="auto"/>
        <w:jc w:val="both"/>
      </w:pPr>
      <w:r>
        <w:rPr>
          <w:b/>
          <w:bCs/>
          <w:color w:val="1A1A1A"/>
        </w:rPr>
        <w:t>Die Kennzahl aus einer Rechnung nehmen.</w:t>
      </w:r>
      <w:r>
        <w:rPr>
          <w:color w:val="1A1A1A"/>
        </w:rPr>
        <w:t xml:space="preserve"> Die zweite Quelle läuft dann unter einem anderen Konto.</w:t>
      </w:r>
    </w:p>
    <w:p w14:paraId="4840BD26" w14:textId="77777777" w:rsidR="00893D66" w:rsidRDefault="00000000">
      <w:pPr>
        <w:spacing w:after="140" w:line="300" w:lineRule="auto"/>
        <w:jc w:val="both"/>
      </w:pPr>
      <w:r>
        <w:rPr>
          <w:b/>
          <w:bCs/>
          <w:color w:val="1A1A1A"/>
        </w:rPr>
        <w:t>Die Zimmer als Rest errechnen.</w:t>
      </w:r>
      <w:r>
        <w:rPr>
          <w:color w:val="1A1A1A"/>
        </w:rPr>
        <w:t xml:space="preserve"> Jeder Fehler der anderen Zähler steckt dann in ihrer Zahl.</w:t>
      </w:r>
    </w:p>
    <w:p w14:paraId="76A53684" w14:textId="77777777" w:rsidR="00893D66" w:rsidRDefault="00000000">
      <w:pPr>
        <w:spacing w:after="140" w:line="300" w:lineRule="auto"/>
        <w:jc w:val="both"/>
      </w:pPr>
      <w:r>
        <w:rPr>
          <w:b/>
          <w:bCs/>
          <w:color w:val="1A1A1A"/>
        </w:rPr>
        <w:t>Nur einmal im Jahr ablesen.</w:t>
      </w:r>
      <w:r>
        <w:rPr>
          <w:color w:val="1A1A1A"/>
        </w:rPr>
        <w:t xml:space="preserve"> Ein offenes Ventil fällt erst mit der Abrechnung auf.</w:t>
      </w:r>
    </w:p>
    <w:p w14:paraId="3B294C61" w14:textId="77777777" w:rsidR="00893D66" w:rsidRDefault="00000000">
      <w:pPr>
        <w:spacing w:after="140" w:line="300" w:lineRule="auto"/>
        <w:jc w:val="both"/>
      </w:pPr>
      <w:r>
        <w:rPr>
          <w:b/>
          <w:bCs/>
          <w:color w:val="1A1A1A"/>
        </w:rPr>
        <w:t>Die Rückspülung ungeprüft übernehmen.</w:t>
      </w:r>
      <w:r>
        <w:rPr>
          <w:color w:val="1A1A1A"/>
        </w:rPr>
        <w:t xml:space="preserve"> Woher der Rhythmus stammt und wie viel Wasser er kostet, weiß dann niemand.</w:t>
      </w:r>
    </w:p>
    <w:p w14:paraId="3A640AC4" w14:textId="77777777" w:rsidR="00893D66" w:rsidRDefault="00000000">
      <w:pPr>
        <w:spacing w:after="140" w:line="300" w:lineRule="auto"/>
        <w:jc w:val="both"/>
      </w:pPr>
      <w:r>
        <w:rPr>
          <w:b/>
          <w:bCs/>
          <w:color w:val="1A1A1A"/>
        </w:rPr>
        <w:t>Die Differenz verteilen.</w:t>
      </w:r>
      <w:r>
        <w:rPr>
          <w:color w:val="1A1A1A"/>
        </w:rPr>
        <w:t xml:space="preserve"> Ein Rest, der verschwunden ist, kann nicht mehr auffallen.</w:t>
      </w:r>
    </w:p>
    <w:p w14:paraId="2AFDDFC4" w14:textId="77777777" w:rsidR="00893D66" w:rsidRDefault="00000000">
      <w:pPr>
        <w:spacing w:after="140" w:line="300" w:lineRule="auto"/>
        <w:jc w:val="both"/>
      </w:pPr>
      <w:r>
        <w:rPr>
          <w:b/>
          <w:bCs/>
          <w:color w:val="1A1A1A"/>
        </w:rPr>
        <w:t>Am Abfluss aufhören.</w:t>
      </w:r>
      <w:r>
        <w:rPr>
          <w:color w:val="1A1A1A"/>
        </w:rPr>
        <w:t xml:space="preserve"> Fettabscheider und Rückspülwasser gehören in die Bilanz und in das Rechtskataster.</w:t>
      </w:r>
    </w:p>
    <w:p w14:paraId="687E1E85" w14:textId="77777777" w:rsidR="00893D66" w:rsidRDefault="00000000">
      <w:pPr>
        <w:keepNext/>
        <w:spacing w:before="260" w:after="120"/>
      </w:pPr>
      <w:r>
        <w:rPr>
          <w:b/>
          <w:bCs/>
          <w:color w:val="8C5A2B"/>
          <w:sz w:val="25"/>
          <w:szCs w:val="25"/>
        </w:rPr>
        <w:t>Modellrechnung</w:t>
      </w:r>
    </w:p>
    <w:p w14:paraId="4965B69F" w14:textId="77777777" w:rsidR="00893D66" w:rsidRDefault="00000000">
      <w:pPr>
        <w:keepNext/>
        <w:spacing w:before="160" w:after="90"/>
      </w:pPr>
      <w:r>
        <w:rPr>
          <w:b/>
          <w:bCs/>
          <w:color w:val="5A5A5A"/>
          <w:sz w:val="18"/>
          <w:szCs w:val="18"/>
        </w:rPr>
        <w:t>Modellannahme, kein belegter Branchenwert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855"/>
        <w:gridCol w:w="1445"/>
        <w:gridCol w:w="2409"/>
        <w:gridCol w:w="1927"/>
      </w:tblGrid>
      <w:tr w:rsidR="00893D66" w14:paraId="7B68A61F" w14:textId="77777777">
        <w:trPr>
          <w:tblHeader/>
        </w:trPr>
        <w:tc>
          <w:tcPr>
            <w:tcW w:w="3855"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5E1BD796" w14:textId="77777777" w:rsidR="00893D66" w:rsidRDefault="00000000">
            <w:pPr>
              <w:spacing w:line="260" w:lineRule="auto"/>
            </w:pPr>
            <w:r>
              <w:rPr>
                <w:b/>
                <w:bCs/>
                <w:color w:val="FFFFFF"/>
                <w:sz w:val="17"/>
                <w:szCs w:val="17"/>
              </w:rPr>
              <w:t>Posten</w:t>
            </w:r>
          </w:p>
        </w:tc>
        <w:tc>
          <w:tcPr>
            <w:tcW w:w="1445"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6D2A8FEC" w14:textId="77777777" w:rsidR="00893D66" w:rsidRDefault="00000000">
            <w:pPr>
              <w:spacing w:line="260" w:lineRule="auto"/>
            </w:pPr>
            <w:r>
              <w:rPr>
                <w:b/>
                <w:bCs/>
                <w:color w:val="FFFFFF"/>
                <w:sz w:val="17"/>
                <w:szCs w:val="17"/>
              </w:rPr>
              <w:t>Betrag</w:t>
            </w:r>
          </w:p>
        </w:tc>
        <w:tc>
          <w:tcPr>
            <w:tcW w:w="2409"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14E0494C" w14:textId="77777777" w:rsidR="00893D66" w:rsidRDefault="00000000">
            <w:pPr>
              <w:spacing w:line="260" w:lineRule="auto"/>
            </w:pPr>
            <w:r>
              <w:rPr>
                <w:b/>
                <w:bCs/>
                <w:color w:val="FFFFFF"/>
                <w:sz w:val="17"/>
                <w:szCs w:val="17"/>
              </w:rPr>
              <w:t>Anmerkung</w:t>
            </w:r>
          </w:p>
        </w:tc>
        <w:tc>
          <w:tcPr>
            <w:tcW w:w="1927"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14E0494C" w14:textId="77777777" w:rsidR="00893D66" w:rsidRDefault="00000000">
            <w:pPr>
              <w:spacing w:line="260" w:lineRule="auto"/>
            </w:pPr>
            <w:r>
              <w:rPr>
                <w:b/>
                <w:bCs/>
                <w:color w:val="FFFFFF"/>
                <w:sz w:val="17"/>
                <w:szCs w:val="17"/>
              </w:rPr>
              <w:t>Eigener Wert</w:t>
            </w:r>
          </w:p>
        </w:tc>
      </w:tr>
      <w:tr w:rsidR="00893D66" w14:paraId="0D7C31FA" w14:textId="77777777">
        <w:trPr>
          <w:cantSplit/>
        </w:trPr>
        <w:tc>
          <w:tcPr>
            <w:tcW w:w="385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8B9F855" w14:textId="77777777" w:rsidR="00893D66" w:rsidRDefault="00000000">
            <w:pPr>
              <w:spacing w:line="260" w:lineRule="auto"/>
            </w:pPr>
            <w:r>
              <w:rPr>
                <w:b/>
                <w:bCs/>
                <w:color w:val="1A1A1A"/>
                <w:sz w:val="17"/>
                <w:szCs w:val="17"/>
              </w:rPr>
              <w:t>Sechs Unterzähler zu € 730, eingebaut</w:t>
            </w:r>
          </w:p>
        </w:tc>
        <w:tc>
          <w:tcPr>
            <w:tcW w:w="144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178C580" w14:textId="77777777" w:rsidR="00893D66" w:rsidRDefault="00000000">
            <w:pPr>
              <w:spacing w:line="260" w:lineRule="auto"/>
            </w:pPr>
            <w:r>
              <w:rPr>
                <w:color w:val="1A1A1A"/>
                <w:sz w:val="17"/>
                <w:szCs w:val="17"/>
              </w:rPr>
              <w:t>€ 4.380</w:t>
            </w:r>
          </w:p>
        </w:tc>
        <w:tc>
          <w:tcPr>
            <w:tcW w:w="240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13D7346" w14:textId="77777777" w:rsidR="00893D66" w:rsidRDefault="00000000">
            <w:pPr>
              <w:spacing w:line="260" w:lineRule="auto"/>
            </w:pPr>
            <w:r>
              <w:rPr>
                <w:color w:val="1A1A1A"/>
                <w:sz w:val="17"/>
                <w:szCs w:val="17"/>
              </w:rPr>
              <w:t>einmalig</w:t>
            </w:r>
          </w:p>
        </w:tc>
        <w:tc>
          <w:tcPr>
            <w:tcW w:w="192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13D7346" w14:textId="77777777" w:rsidR="00893D66" w:rsidRDefault="00000000">
            <w:pPr>
              <w:spacing w:line="260" w:lineRule="auto"/>
            </w:pPr>
            <w:r>
              <w:rPr>
                <w:color w:val="1A1A1A"/>
                <w:sz w:val="17"/>
                <w:szCs w:val="17"/>
              </w:rPr>
              <w:t/>
            </w:r>
          </w:p>
        </w:tc>
      </w:tr>
      <w:tr w:rsidR="00893D66" w14:paraId="45340A13" w14:textId="77777777">
        <w:trPr>
          <w:cantSplit/>
        </w:trPr>
        <w:tc>
          <w:tcPr>
            <w:tcW w:w="385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0960CB9" w14:textId="77777777" w:rsidR="00893D66" w:rsidRDefault="00000000">
            <w:pPr>
              <w:spacing w:line="260" w:lineRule="auto"/>
            </w:pPr>
            <w:r>
              <w:rPr>
                <w:b/>
                <w:bCs/>
                <w:color w:val="1A1A1A"/>
                <w:sz w:val="17"/>
                <w:szCs w:val="17"/>
              </w:rPr>
              <w:t>Wasseraudit der Haustechnik, zwei Tage zu 8 Stunden</w:t>
            </w:r>
          </w:p>
        </w:tc>
        <w:tc>
          <w:tcPr>
            <w:tcW w:w="144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7730B4B" w14:textId="77777777" w:rsidR="00893D66" w:rsidRDefault="00000000">
            <w:pPr>
              <w:spacing w:line="260" w:lineRule="auto"/>
            </w:pPr>
            <w:r>
              <w:rPr>
                <w:color w:val="1A1A1A"/>
                <w:sz w:val="17"/>
                <w:szCs w:val="17"/>
              </w:rPr>
              <w:t>16 Stunden</w:t>
            </w:r>
          </w:p>
        </w:tc>
        <w:tc>
          <w:tcPr>
            <w:tcW w:w="240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3852047" w14:textId="77777777" w:rsidR="00893D66" w:rsidRDefault="00000000">
            <w:pPr>
              <w:spacing w:line="260" w:lineRule="auto"/>
            </w:pPr>
            <w:r>
              <w:rPr>
                <w:color w:val="1A1A1A"/>
                <w:sz w:val="17"/>
                <w:szCs w:val="17"/>
              </w:rPr>
              <w:t>einmalig; dazu eine Nachtablesung</w:t>
            </w:r>
          </w:p>
        </w:tc>
        <w:tc>
          <w:tcPr>
            <w:tcW w:w="192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3852047" w14:textId="77777777" w:rsidR="00893D66" w:rsidRDefault="00000000">
            <w:pPr>
              <w:spacing w:line="260" w:lineRule="auto"/>
            </w:pPr>
            <w:r>
              <w:rPr>
                <w:color w:val="1A1A1A"/>
                <w:sz w:val="17"/>
                <w:szCs w:val="17"/>
              </w:rPr>
              <w:t/>
            </w:r>
          </w:p>
        </w:tc>
      </w:tr>
      <w:tr w:rsidR="00893D66" w14:paraId="0B111ABA" w14:textId="77777777">
        <w:trPr>
          <w:cantSplit/>
        </w:trPr>
        <w:tc>
          <w:tcPr>
            <w:tcW w:w="385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8736346" w14:textId="77777777" w:rsidR="00893D66" w:rsidRDefault="00000000">
            <w:pPr>
              <w:spacing w:line="260" w:lineRule="auto"/>
            </w:pPr>
            <w:r>
              <w:rPr>
                <w:b/>
                <w:bCs/>
                <w:color w:val="1A1A1A"/>
                <w:sz w:val="17"/>
                <w:szCs w:val="17"/>
              </w:rPr>
              <w:t>Ablesungen: 52 Wochen zu 0,5 Stunden; Bäder an 365 Tagen je 6 Minuten</w:t>
            </w:r>
          </w:p>
        </w:tc>
        <w:tc>
          <w:tcPr>
            <w:tcW w:w="144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DB4759A" w14:textId="77777777" w:rsidR="00893D66" w:rsidRDefault="00000000">
            <w:pPr>
              <w:spacing w:line="260" w:lineRule="auto"/>
            </w:pPr>
            <w:r>
              <w:rPr>
                <w:color w:val="1A1A1A"/>
                <w:sz w:val="17"/>
                <w:szCs w:val="17"/>
              </w:rPr>
              <w:t>62,5 Stunden</w:t>
            </w:r>
          </w:p>
        </w:tc>
        <w:tc>
          <w:tcPr>
            <w:tcW w:w="240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F109AD8" w14:textId="77777777" w:rsidR="00893D66" w:rsidRDefault="00000000">
            <w:pPr>
              <w:spacing w:line="260" w:lineRule="auto"/>
            </w:pPr>
            <w:r>
              <w:rPr>
                <w:color w:val="1A1A1A"/>
                <w:sz w:val="17"/>
                <w:szCs w:val="17"/>
              </w:rPr>
              <w:t>jährlich; 26 und 36,5 Stunden</w:t>
            </w:r>
          </w:p>
        </w:tc>
        <w:tc>
          <w:tcPr>
            <w:tcW w:w="192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F109AD8" w14:textId="77777777" w:rsidR="00893D66" w:rsidRDefault="00000000">
            <w:pPr>
              <w:spacing w:line="260" w:lineRule="auto"/>
            </w:pPr>
            <w:r>
              <w:rPr>
                <w:color w:val="1A1A1A"/>
                <w:sz w:val="17"/>
                <w:szCs w:val="17"/>
              </w:rPr>
              <w:t/>
            </w:r>
          </w:p>
        </w:tc>
      </w:tr>
      <w:tr w:rsidR="00893D66" w14:paraId="080EA572" w14:textId="77777777">
        <w:trPr>
          <w:cantSplit/>
        </w:trPr>
        <w:tc>
          <w:tcPr>
            <w:tcW w:w="385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A3B0546" w14:textId="77777777" w:rsidR="00893D66" w:rsidRDefault="00000000">
            <w:pPr>
              <w:spacing w:line="260" w:lineRule="auto"/>
            </w:pPr>
            <w:r>
              <w:rPr>
                <w:b/>
                <w:bCs/>
                <w:color w:val="1A1A1A"/>
                <w:sz w:val="17"/>
                <w:szCs w:val="17"/>
              </w:rPr>
              <w:t>98 Duschköpfe zu € 38</w:t>
            </w:r>
          </w:p>
        </w:tc>
        <w:tc>
          <w:tcPr>
            <w:tcW w:w="144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5460EA5" w14:textId="77777777" w:rsidR="00893D66" w:rsidRDefault="00000000">
            <w:pPr>
              <w:spacing w:line="260" w:lineRule="auto"/>
            </w:pPr>
            <w:r>
              <w:rPr>
                <w:color w:val="1A1A1A"/>
                <w:sz w:val="17"/>
                <w:szCs w:val="17"/>
              </w:rPr>
              <w:t>€ 3.724</w:t>
            </w:r>
          </w:p>
        </w:tc>
        <w:tc>
          <w:tcPr>
            <w:tcW w:w="240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BAC9CF7" w14:textId="77777777" w:rsidR="00893D66" w:rsidRDefault="00000000">
            <w:pPr>
              <w:spacing w:line="260" w:lineRule="auto"/>
            </w:pPr>
            <w:r>
              <w:rPr>
                <w:color w:val="1A1A1A"/>
                <w:sz w:val="17"/>
                <w:szCs w:val="17"/>
              </w:rPr>
              <w:t>einmalig; im Umweltprogramm</w:t>
            </w:r>
          </w:p>
        </w:tc>
        <w:tc>
          <w:tcPr>
            <w:tcW w:w="192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BAC9CF7" w14:textId="77777777" w:rsidR="00893D66" w:rsidRDefault="00000000">
            <w:pPr>
              <w:spacing w:line="260" w:lineRule="auto"/>
            </w:pPr>
            <w:r>
              <w:rPr>
                <w:color w:val="1A1A1A"/>
                <w:sz w:val="17"/>
                <w:szCs w:val="17"/>
              </w:rPr>
              <w:t/>
            </w:r>
          </w:p>
        </w:tc>
      </w:tr>
      <w:tr w:rsidR="00893D66" w14:paraId="5A855229" w14:textId="77777777">
        <w:trPr>
          <w:cantSplit/>
        </w:trPr>
        <w:tc>
          <w:tcPr>
            <w:tcW w:w="385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4EDC79A" w14:textId="77777777" w:rsidR="00893D66" w:rsidRDefault="00000000">
            <w:pPr>
              <w:spacing w:line="260" w:lineRule="auto"/>
            </w:pPr>
            <w:r>
              <w:rPr>
                <w:b/>
                <w:bCs/>
                <w:color w:val="1A1A1A"/>
                <w:sz w:val="17"/>
                <w:szCs w:val="17"/>
              </w:rPr>
              <w:t>Neuer Fettabscheider nach Angebot</w:t>
            </w:r>
          </w:p>
        </w:tc>
        <w:tc>
          <w:tcPr>
            <w:tcW w:w="144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10F39D6" w14:textId="77777777" w:rsidR="00893D66" w:rsidRDefault="00000000">
            <w:pPr>
              <w:spacing w:line="260" w:lineRule="auto"/>
            </w:pPr>
            <w:r>
              <w:rPr>
                <w:color w:val="1A1A1A"/>
                <w:sz w:val="17"/>
                <w:szCs w:val="17"/>
              </w:rPr>
              <w:t>€ 14.600</w:t>
            </w:r>
          </w:p>
        </w:tc>
        <w:tc>
          <w:tcPr>
            <w:tcW w:w="240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02A86E1" w14:textId="77777777" w:rsidR="00893D66" w:rsidRDefault="00000000">
            <w:pPr>
              <w:spacing w:line="260" w:lineRule="auto"/>
            </w:pPr>
            <w:r>
              <w:rPr>
                <w:color w:val="1A1A1A"/>
                <w:sz w:val="17"/>
                <w:szCs w:val="17"/>
              </w:rPr>
              <w:t>einmalig; Entscheidung der Eigentümerfamilie</w:t>
            </w:r>
          </w:p>
        </w:tc>
        <w:tc>
          <w:tcPr>
            <w:tcW w:w="192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02A86E1" w14:textId="77777777" w:rsidR="00893D66" w:rsidRDefault="00000000">
            <w:pPr>
              <w:spacing w:line="260" w:lineRule="auto"/>
            </w:pPr>
            <w:r>
              <w:rPr>
                <w:color w:val="1A1A1A"/>
                <w:sz w:val="17"/>
                <w:szCs w:val="17"/>
              </w:rPr>
              <w:t/>
            </w:r>
          </w:p>
        </w:tc>
      </w:tr>
    </w:tbl>
    <w:p w14:paraId="47ADC25D" w14:textId="77777777" w:rsidR="00893D66" w:rsidRDefault="00893D66">
      <w:pPr>
        <w:spacing w:after="140"/>
      </w:pPr>
    </w:p>
    <w:p w14:paraId="0CF5E130" w14:textId="77777777" w:rsidR="00893D66" w:rsidRDefault="00000000">
      <w:pPr>
        <w:keepNext/>
        <w:spacing w:before="260" w:after="120"/>
      </w:pPr>
      <w:r>
        <w:rPr>
          <w:b/>
          <w:bCs/>
          <w:color w:val="8C5A2B"/>
          <w:sz w:val="25"/>
          <w:szCs w:val="25"/>
        </w:rPr>
        <w:t xml:space="preserve">Was verlangt ist und was nur Methode ist</w:t>
      </w:r>
    </w:p>
    <w:p w14:paraId="05727785" w14:textId="77777777" w:rsidR="00893D66" w:rsidRDefault="00000000">
      <w:pPr>
        <w:keepNext/>
        <w:spacing w:before="160" w:after="90"/>
      </w:pPr>
      <w:r>
        <w:rPr>
          <w:b/>
          <w:bCs/>
          <w:color w:val="5A5A5A"/>
          <w:sz w:val="18"/>
          <w:szCs w:val="18"/>
        </w:rPr>
        <w:t>Tabelle 4 — Was verlangt ist, und was nur Methode ist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662"/>
        <w:gridCol w:w="3277"/>
        <w:gridCol w:w="2697"/>
      </w:tblGrid>
      <w:tr w:rsidR="00893D66" w14:paraId="0852B22B" w14:textId="77777777">
        <w:trPr>
          <w:tblHeader/>
        </w:trPr>
        <w:tc>
          <w:tcPr>
            <w:tcW w:w="3662"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135FE231" w14:textId="77777777" w:rsidR="00893D66" w:rsidRDefault="00000000">
            <w:pPr>
              <w:spacing w:line="260" w:lineRule="auto"/>
            </w:pPr>
            <w:r>
              <w:rPr>
                <w:b/>
                <w:bCs/>
                <w:color w:val="FFFFFF"/>
                <w:sz w:val="17"/>
                <w:szCs w:val="17"/>
              </w:rPr>
              <w:t>Verlangt (Verordnung)</w:t>
            </w:r>
          </w:p>
        </w:tc>
        <w:tc>
          <w:tcPr>
            <w:tcW w:w="3277"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6075201B" w14:textId="77777777" w:rsidR="00893D66" w:rsidRDefault="00000000">
            <w:pPr>
              <w:spacing w:line="260" w:lineRule="auto"/>
            </w:pPr>
            <w:r>
              <w:rPr>
                <w:b/>
                <w:bCs/>
                <w:color w:val="FFFFFF"/>
                <w:sz w:val="17"/>
                <w:szCs w:val="17"/>
              </w:rPr>
              <w:t>Was es im Hotel belegt</w:t>
            </w:r>
          </w:p>
        </w:tc>
        <w:tc>
          <w:tcPr>
            <w:tcW w:w="2697"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085D8F64" w14:textId="77777777" w:rsidR="00893D66" w:rsidRDefault="00000000">
            <w:pPr>
              <w:spacing w:line="260" w:lineRule="auto"/>
            </w:pPr>
            <w:r>
              <w:rPr>
                <w:b/>
                <w:bCs/>
                <w:color w:val="FFFFFF"/>
                <w:sz w:val="17"/>
                <w:szCs w:val="17"/>
              </w:rPr>
              <w:t>Nur Handbuch oder Methode</w:t>
            </w:r>
          </w:p>
        </w:tc>
      </w:tr>
      <w:tr w:rsidR="00893D66" w14:paraId="0AD89186" w14:textId="77777777">
        <w:trPr>
          <w:cantSplit/>
        </w:trPr>
        <w:tc>
          <w:tcPr>
            <w:tcW w:w="3662"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789CFFE" w14:textId="77777777" w:rsidR="00893D66" w:rsidRDefault="00000000">
            <w:pPr>
              <w:spacing w:line="260" w:lineRule="auto"/>
            </w:pPr>
            <w:r>
              <w:rPr>
                <w:b/>
                <w:bCs/>
                <w:color w:val="1A1A1A"/>
                <w:sz w:val="17"/>
                <w:szCs w:val="17"/>
              </w:rPr>
              <w:t>Jährlicher Gesamtwasserverbrauch als Zahl A, mit Referenzwert B und Verhältnis R (Anhang IV C Nr. 2)</w:t>
            </w:r>
          </w:p>
        </w:tc>
        <w:tc>
          <w:tcPr>
            <w:tcW w:w="327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CFD4234" w14:textId="77777777" w:rsidR="00893D66" w:rsidRDefault="00000000">
            <w:pPr>
              <w:spacing w:line="260" w:lineRule="auto"/>
            </w:pPr>
            <w:r>
              <w:rPr>
                <w:color w:val="1A1A1A"/>
                <w:sz w:val="17"/>
                <w:szCs w:val="17"/>
              </w:rPr>
              <w:t>Stände der Hauptzähler aller Quellen am Stichtag; Übernachtungen aus der Statistik</w:t>
            </w:r>
          </w:p>
        </w:tc>
        <w:tc>
          <w:tcPr>
            <w:tcW w:w="26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AE19332" w14:textId="77777777" w:rsidR="00893D66" w:rsidRDefault="00000000">
            <w:pPr>
              <w:spacing w:line="260" w:lineRule="auto"/>
            </w:pPr>
            <w:r>
              <w:rPr>
                <w:color w:val="1A1A1A"/>
                <w:sz w:val="17"/>
                <w:szCs w:val="17"/>
              </w:rPr>
              <w:t>Handbuch: Aufschlüsselung nach Herkunft</w:t>
            </w:r>
          </w:p>
        </w:tc>
      </w:tr>
      <w:tr w:rsidR="00893D66" w14:paraId="7162FC9B" w14:textId="77777777">
        <w:trPr>
          <w:cantSplit/>
        </w:trPr>
        <w:tc>
          <w:tcPr>
            <w:tcW w:w="3662"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153898A" w14:textId="77777777" w:rsidR="00893D66" w:rsidRDefault="00000000">
            <w:pPr>
              <w:spacing w:line="260" w:lineRule="auto"/>
            </w:pPr>
            <w:r>
              <w:rPr>
                <w:b/>
                <w:bCs/>
                <w:color w:val="1A1A1A"/>
                <w:sz w:val="17"/>
                <w:szCs w:val="17"/>
              </w:rPr>
              <w:t>Anwendungsbereich jedes Indikators kurz definieren: Grenzen, Anwendbarkeit, Berechnungsverfahren (Anhang IV C Nr. 1)</w:t>
            </w:r>
          </w:p>
        </w:tc>
        <w:tc>
          <w:tcPr>
            <w:tcW w:w="327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CD02E06" w14:textId="77777777" w:rsidR="00893D66" w:rsidRDefault="00000000">
            <w:pPr>
              <w:spacing w:line="260" w:lineRule="auto"/>
            </w:pPr>
            <w:r>
              <w:rPr>
                <w:color w:val="1A1A1A"/>
                <w:sz w:val="17"/>
                <w:szCs w:val="17"/>
              </w:rPr>
              <w:t>drei Sätze unter der Kennzahl: Quellen, Wäscherei außer Haus, gerechnete Mengen</w:t>
            </w:r>
          </w:p>
        </w:tc>
        <w:tc>
          <w:tcPr>
            <w:tcW w:w="26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982938B" w14:textId="77777777" w:rsidR="00893D66" w:rsidRDefault="00000000">
            <w:pPr>
              <w:spacing w:line="260" w:lineRule="auto"/>
            </w:pPr>
            <w:r>
              <w:rPr>
                <w:color w:val="1A1A1A"/>
                <w:sz w:val="17"/>
                <w:szCs w:val="17"/>
              </w:rPr>
              <w:t>Methode: Zeile «nicht zugeordnet»</w:t>
            </w:r>
          </w:p>
        </w:tc>
      </w:tr>
      <w:tr w:rsidR="00893D66" w14:paraId="6A3B9415" w14:textId="77777777">
        <w:trPr>
          <w:cantSplit/>
        </w:trPr>
        <w:tc>
          <w:tcPr>
            <w:tcW w:w="3662"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D81C097" w14:textId="77777777" w:rsidR="00893D66" w:rsidRDefault="00000000">
            <w:pPr>
              <w:spacing w:line="260" w:lineRule="auto"/>
            </w:pPr>
            <w:r>
              <w:rPr>
                <w:b/>
                <w:bCs/>
                <w:color w:val="1A1A1A"/>
                <w:sz w:val="17"/>
                <w:szCs w:val="17"/>
              </w:rPr>
              <w:t>Festlegen, was gemessen wird, wie und wann; Messgeräte kalibriert oder geprüft und in angemessener Weise gewartet (Anhang II A.9.1.1)</w:t>
            </w:r>
          </w:p>
        </w:tc>
        <w:tc>
          <w:tcPr>
            <w:tcW w:w="327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5C64B7A" w14:textId="77777777" w:rsidR="00893D66" w:rsidRDefault="00000000">
            <w:pPr>
              <w:spacing w:line="260" w:lineRule="auto"/>
            </w:pPr>
            <w:r>
              <w:rPr>
                <w:color w:val="1A1A1A"/>
                <w:sz w:val="17"/>
                <w:szCs w:val="17"/>
              </w:rPr>
              <w:t>Zählerliste mit Ableseplan; Nachweis zur Prüfung der Zähler</w:t>
            </w:r>
          </w:p>
        </w:tc>
        <w:tc>
          <w:tcPr>
            <w:tcW w:w="26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34A7371" w14:textId="77777777" w:rsidR="00893D66" w:rsidRDefault="00000000">
            <w:pPr>
              <w:spacing w:line="260" w:lineRule="auto"/>
            </w:pPr>
            <w:r>
              <w:rPr>
                <w:color w:val="1A1A1A"/>
                <w:sz w:val="17"/>
                <w:szCs w:val="17"/>
              </w:rPr>
              <w:t>Methode: Unterzähler, Wochen- und Nachtablesung, Messeimer</w:t>
            </w:r>
          </w:p>
        </w:tc>
      </w:tr>
      <w:tr w:rsidR="00893D66" w14:paraId="1388A081" w14:textId="77777777">
        <w:trPr>
          <w:cantSplit/>
        </w:trPr>
        <w:tc>
          <w:tcPr>
            <w:tcW w:w="3662"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AACE843" w14:textId="77777777" w:rsidR="00893D66" w:rsidRDefault="00000000">
            <w:pPr>
              <w:spacing w:line="260" w:lineRule="auto"/>
            </w:pPr>
            <w:r>
              <w:rPr>
                <w:b/>
                <w:bCs/>
                <w:color w:val="1A1A1A"/>
                <w:sz w:val="17"/>
                <w:szCs w:val="17"/>
              </w:rPr>
              <w:t>Bedeutende Aspekte außerhalb der Kernindikatoren mit spezifischen Indikatoren berichten, sonst qualitativ (Anhang IV C Nr. 3 und 4)</w:t>
            </w:r>
          </w:p>
        </w:tc>
        <w:tc>
          <w:tcPr>
            <w:tcW w:w="327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65704C5" w14:textId="77777777" w:rsidR="00893D66" w:rsidRDefault="00000000">
            <w:pPr>
              <w:spacing w:line="260" w:lineRule="auto"/>
            </w:pPr>
            <w:r>
              <w:rPr>
                <w:color w:val="1A1A1A"/>
                <w:sz w:val="17"/>
                <w:szCs w:val="17"/>
              </w:rPr>
              <w:t>Wasser der Becken je m² Beckenfläche; Rückspülwasser in m³</w:t>
            </w:r>
          </w:p>
        </w:tc>
        <w:tc>
          <w:tcPr>
            <w:tcW w:w="26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35EB668" w14:textId="77777777" w:rsidR="00893D66" w:rsidRDefault="00000000">
            <w:pPr>
              <w:spacing w:line="260" w:lineRule="auto"/>
            </w:pPr>
            <w:r>
              <w:rPr>
                <w:color w:val="1A1A1A"/>
                <w:sz w:val="17"/>
                <w:szCs w:val="17"/>
              </w:rPr>
              <w:t>Handbuch: Abwasservolumen als nützliche Angabe</w:t>
            </w:r>
          </w:p>
        </w:tc>
      </w:tr>
      <w:tr w:rsidR="00893D66" w14:paraId="78D0F76F" w14:textId="77777777">
        <w:trPr>
          <w:cantSplit/>
        </w:trPr>
        <w:tc>
          <w:tcPr>
            <w:tcW w:w="3662"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B823DEA" w14:textId="77777777" w:rsidR="00893D66" w:rsidRDefault="00000000">
            <w:pPr>
              <w:spacing w:line="260" w:lineRule="auto"/>
            </w:pPr>
            <w:r>
              <w:rPr>
                <w:b/>
                <w:bCs/>
                <w:color w:val="1A1A1A"/>
                <w:sz w:val="17"/>
                <w:szCs w:val="17"/>
              </w:rPr>
              <w:t>Einhaltung der Umweltvorschriften belegen, mit Genehmigungen und Grenzwerten (Anhang II B.4)</w:t>
            </w:r>
          </w:p>
        </w:tc>
        <w:tc>
          <w:tcPr>
            <w:tcW w:w="327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E8E3E08" w14:textId="77777777" w:rsidR="00893D66" w:rsidRDefault="00000000">
            <w:pPr>
              <w:spacing w:line="260" w:lineRule="auto"/>
            </w:pPr>
            <w:r>
              <w:rPr>
                <w:color w:val="1A1A1A"/>
                <w:sz w:val="17"/>
                <w:szCs w:val="17"/>
              </w:rPr>
              <w:t>Zustimmung zur Einleitung; Scheine über die Leerung des Fettabscheiders</w:t>
            </w:r>
          </w:p>
        </w:tc>
        <w:tc>
          <w:tcPr>
            <w:tcW w:w="26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1EE94D8" w14:textId="77777777" w:rsidR="00893D66" w:rsidRDefault="00000000">
            <w:pPr>
              <w:spacing w:line="260" w:lineRule="auto"/>
            </w:pPr>
            <w:r>
              <w:rPr>
                <w:color w:val="1A1A1A"/>
                <w:sz w:val="17"/>
                <w:szCs w:val="17"/>
              </w:rPr>
              <w:t>Methode: je Abwasserweg eine Zeile im Rechtskataster</w:t>
            </w:r>
          </w:p>
        </w:tc>
      </w:tr>
    </w:tbl>
    <w:p w14:paraId="0CF5E130" w14:textId="77777777" w:rsidR="00893D66" w:rsidRDefault="00000000">
      <w:pPr>
        <w:keepNext/>
        <w:spacing w:before="260" w:after="120"/>
      </w:pPr>
      <w:r>
        <w:rPr>
          <w:b/>
          <w:bCs/>
          <w:color w:val="8C5A2B"/>
          <w:sz w:val="25"/>
          <w:szCs w:val="25"/>
        </w:rPr>
        <w:t xml:space="preserve">Der Rahmen in Deutschland, Österreich und der Schweiz</w:t>
      </w:r>
    </w:p>
    <w:p w14:paraId="5E26E16D" w14:textId="77777777" w:rsidR="00893D66" w:rsidRDefault="00000000">
      <w:pPr>
        <w:keepNext/>
        <w:spacing w:before="160" w:after="90"/>
      </w:pPr>
      <w:r>
        <w:rPr>
          <w:b/>
          <w:bCs/>
          <w:color w:val="5A5A5A"/>
          <w:sz w:val="18"/>
          <w:szCs w:val="18"/>
        </w:rPr>
        <w:t>Tabelle 5 — DACH-Anker: Wasserrecht, das ein Hotel erreicht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651"/>
        <w:gridCol w:w="2390"/>
        <w:gridCol w:w="2849"/>
        <w:gridCol w:w="2747"/>
      </w:tblGrid>
      <w:tr w:rsidR="00893D66" w14:paraId="361510A3" w14:textId="77777777" w:rsidTr="0042253C">
        <w:trPr>
          <w:tblHeader/>
        </w:trPr>
        <w:tc>
          <w:tcPr>
            <w:tcW w:w="1651"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14A2E94B" w14:textId="77777777" w:rsidR="00893D66" w:rsidRDefault="00000000">
            <w:pPr>
              <w:spacing w:line="260" w:lineRule="auto"/>
            </w:pPr>
            <w:r>
              <w:rPr>
                <w:b/>
                <w:bCs/>
                <w:color w:val="FFFFFF"/>
                <w:sz w:val="17"/>
                <w:szCs w:val="17"/>
              </w:rPr>
              <w:t>Ebene</w:t>
            </w:r>
          </w:p>
        </w:tc>
        <w:tc>
          <w:tcPr>
            <w:tcW w:w="2390"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48DC9BCA" w14:textId="77777777" w:rsidR="00893D66" w:rsidRDefault="00000000">
            <w:pPr>
              <w:spacing w:line="260" w:lineRule="auto"/>
            </w:pPr>
            <w:r>
              <w:rPr>
                <w:b/>
                <w:bCs/>
                <w:color w:val="FFFFFF"/>
                <w:sz w:val="17"/>
                <w:szCs w:val="17"/>
              </w:rPr>
              <w:t>Deutschland</w:t>
            </w:r>
          </w:p>
        </w:tc>
        <w:tc>
          <w:tcPr>
            <w:tcW w:w="2849"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52518167" w14:textId="77777777" w:rsidR="00893D66" w:rsidRDefault="00000000">
            <w:pPr>
              <w:spacing w:line="260" w:lineRule="auto"/>
            </w:pPr>
            <w:r>
              <w:rPr>
                <w:b/>
                <w:bCs/>
                <w:color w:val="FFFFFF"/>
                <w:sz w:val="17"/>
                <w:szCs w:val="17"/>
              </w:rPr>
              <w:t>Österreich</w:t>
            </w:r>
          </w:p>
        </w:tc>
        <w:tc>
          <w:tcPr>
            <w:tcW w:w="2747"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1BDE3146" w14:textId="77777777" w:rsidR="00893D66" w:rsidRDefault="00000000">
            <w:pPr>
              <w:spacing w:line="260" w:lineRule="auto"/>
            </w:pPr>
            <w:r>
              <w:rPr>
                <w:b/>
                <w:bCs/>
                <w:color w:val="FFFFFF"/>
                <w:sz w:val="17"/>
                <w:szCs w:val="17"/>
              </w:rPr>
              <w:t>Schweiz</w:t>
            </w:r>
          </w:p>
        </w:tc>
      </w:tr>
      <w:tr w:rsidR="00893D66" w14:paraId="08D47B24" w14:textId="77777777" w:rsidTr="0042253C">
        <w:trPr>
          <w:cantSplit/>
        </w:trPr>
        <w:tc>
          <w:tcPr>
            <w:tcW w:w="165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12C1E9F" w14:textId="77777777" w:rsidR="00893D66" w:rsidRDefault="00000000">
            <w:pPr>
              <w:spacing w:line="260" w:lineRule="auto"/>
            </w:pPr>
            <w:r>
              <w:rPr>
                <w:b/>
                <w:bCs/>
                <w:color w:val="1A1A1A"/>
                <w:sz w:val="17"/>
                <w:szCs w:val="17"/>
              </w:rPr>
              <w:t>Entnahme aus Brunnen oder Quelle</w:t>
            </w:r>
          </w:p>
        </w:tc>
        <w:tc>
          <w:tcPr>
            <w:tcW w:w="2390"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49F98B1" w14:textId="77777777" w:rsidR="00893D66" w:rsidRDefault="00000000">
            <w:pPr>
              <w:spacing w:line="260" w:lineRule="auto"/>
            </w:pPr>
            <w:r>
              <w:rPr>
                <w:color w:val="1A1A1A"/>
                <w:sz w:val="17"/>
                <w:szCs w:val="17"/>
              </w:rPr>
              <w:t>Wasserhaushaltsgesetz und Wassergesetz des Landes</w:t>
            </w:r>
          </w:p>
        </w:tc>
        <w:tc>
          <w:tcPr>
            <w:tcW w:w="284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9B1C3D3" w14:textId="77777777" w:rsidR="00893D66" w:rsidRDefault="00000000">
            <w:pPr>
              <w:spacing w:line="260" w:lineRule="auto"/>
            </w:pPr>
            <w:r>
              <w:rPr>
                <w:color w:val="1A1A1A"/>
                <w:sz w:val="17"/>
                <w:szCs w:val="17"/>
              </w:rPr>
              <w:t>Wasserrechtsgesetz 1959</w:t>
            </w:r>
          </w:p>
        </w:tc>
        <w:tc>
          <w:tcPr>
            <w:tcW w:w="274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3B24381" w14:textId="77777777" w:rsidR="00893D66" w:rsidRDefault="00000000">
            <w:pPr>
              <w:spacing w:line="260" w:lineRule="auto"/>
            </w:pPr>
            <w:r>
              <w:rPr>
                <w:color w:val="1A1A1A"/>
                <w:sz w:val="17"/>
                <w:szCs w:val="17"/>
              </w:rPr>
              <w:t>Recht von Bund und Kanton; nicht ermittelt</w:t>
            </w:r>
          </w:p>
        </w:tc>
      </w:tr>
      <w:tr w:rsidR="00893D66" w14:paraId="505112D6" w14:textId="77777777" w:rsidTr="0042253C">
        <w:trPr>
          <w:cantSplit/>
        </w:trPr>
        <w:tc>
          <w:tcPr>
            <w:tcW w:w="165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A84CE4C" w14:textId="77777777" w:rsidR="00893D66" w:rsidRDefault="00000000">
            <w:pPr>
              <w:spacing w:line="260" w:lineRule="auto"/>
            </w:pPr>
            <w:r>
              <w:rPr>
                <w:b/>
                <w:bCs/>
                <w:color w:val="1A1A1A"/>
                <w:sz w:val="17"/>
                <w:szCs w:val="17"/>
              </w:rPr>
              <w:t>Einleitung in den Kanal</w:t>
            </w:r>
          </w:p>
        </w:tc>
        <w:tc>
          <w:tcPr>
            <w:tcW w:w="2390"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3EB189F" w14:textId="77777777" w:rsidR="00893D66" w:rsidRDefault="00000000">
            <w:pPr>
              <w:spacing w:line="260" w:lineRule="auto"/>
            </w:pPr>
            <w:r>
              <w:rPr>
                <w:color w:val="1A1A1A"/>
                <w:sz w:val="17"/>
                <w:szCs w:val="17"/>
              </w:rPr>
              <w:t>Wasserhaushaltsgesetz, Abwasserverordnung, Satzung der Gemeinde</w:t>
            </w:r>
          </w:p>
        </w:tc>
        <w:tc>
          <w:tcPr>
            <w:tcW w:w="284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D1C4B86" w14:textId="77777777" w:rsidR="00893D66" w:rsidRDefault="00000000">
            <w:pPr>
              <w:spacing w:line="260" w:lineRule="auto"/>
            </w:pPr>
            <w:r>
              <w:rPr>
                <w:color w:val="1A1A1A"/>
                <w:sz w:val="17"/>
                <w:szCs w:val="17"/>
              </w:rPr>
              <w:t>Wasserrechtsgesetz 1959, Indirekteinleiterverordnung; Betreiber des Kanals</w:t>
            </w:r>
          </w:p>
        </w:tc>
        <w:tc>
          <w:tcPr>
            <w:tcW w:w="274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18A43A0" w14:textId="77777777" w:rsidR="00893D66" w:rsidRDefault="00000000">
            <w:pPr>
              <w:spacing w:line="260" w:lineRule="auto"/>
            </w:pPr>
            <w:r>
              <w:rPr>
                <w:color w:val="1A1A1A"/>
                <w:sz w:val="17"/>
                <w:szCs w:val="17"/>
              </w:rPr>
              <w:t>Gewässerschutzgesetz und Gewässerschutzverordnung; Kanton und Gemeinde</w:t>
            </w:r>
          </w:p>
        </w:tc>
      </w:tr>
      <w:tr w:rsidR="00893D66" w14:paraId="2E55B78B" w14:textId="77777777" w:rsidTr="0042253C">
        <w:trPr>
          <w:cantSplit/>
        </w:trPr>
        <w:tc>
          <w:tcPr>
            <w:tcW w:w="165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14C810B" w14:textId="77777777" w:rsidR="00893D66" w:rsidRDefault="00000000">
            <w:pPr>
              <w:spacing w:line="260" w:lineRule="auto"/>
            </w:pPr>
            <w:r>
              <w:rPr>
                <w:b/>
                <w:bCs/>
                <w:color w:val="1A1A1A"/>
                <w:sz w:val="17"/>
                <w:szCs w:val="17"/>
              </w:rPr>
              <w:t>Fettabscheider</w:t>
            </w:r>
          </w:p>
        </w:tc>
        <w:tc>
          <w:tcPr>
            <w:tcW w:w="2390"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EFF7303" w14:textId="77777777" w:rsidR="00893D66" w:rsidRDefault="00000000">
            <w:pPr>
              <w:spacing w:line="260" w:lineRule="auto"/>
            </w:pPr>
            <w:r>
              <w:rPr>
                <w:color w:val="1A1A1A"/>
                <w:sz w:val="17"/>
                <w:szCs w:val="17"/>
              </w:rPr>
              <w:t>Satzung der Gemeinde und technische Normen; nicht gelesen</w:t>
            </w:r>
          </w:p>
        </w:tc>
        <w:tc>
          <w:tcPr>
            <w:tcW w:w="284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8EC2923" w14:textId="77777777" w:rsidR="00893D66" w:rsidRDefault="00000000">
            <w:pPr>
              <w:spacing w:line="260" w:lineRule="auto"/>
            </w:pPr>
            <w:r>
              <w:rPr>
                <w:color w:val="1A1A1A"/>
                <w:sz w:val="17"/>
                <w:szCs w:val="17"/>
              </w:rPr>
              <w:t>Vorgaben des Kanalbetreibers und technische Normen; nicht gelesen</w:t>
            </w:r>
          </w:p>
        </w:tc>
        <w:tc>
          <w:tcPr>
            <w:tcW w:w="274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6F2DEB0" w14:textId="77777777" w:rsidR="00893D66" w:rsidRDefault="00000000">
            <w:pPr>
              <w:spacing w:line="260" w:lineRule="auto"/>
            </w:pPr>
            <w:r>
              <w:rPr>
                <w:color w:val="1A1A1A"/>
                <w:sz w:val="17"/>
                <w:szCs w:val="17"/>
              </w:rPr>
              <w:t>nicht ermittelt</w:t>
            </w:r>
          </w:p>
        </w:tc>
      </w:tr>
      <w:tr w:rsidR="00893D66" w14:paraId="14F1EB7B" w14:textId="77777777" w:rsidTr="0042253C">
        <w:trPr>
          <w:cantSplit/>
        </w:trPr>
        <w:tc>
          <w:tcPr>
            <w:tcW w:w="165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96F0C6A" w14:textId="77777777" w:rsidR="00893D66" w:rsidRDefault="00000000">
            <w:pPr>
              <w:spacing w:line="260" w:lineRule="auto"/>
            </w:pPr>
            <w:r>
              <w:rPr>
                <w:b/>
                <w:bCs/>
                <w:color w:val="1A1A1A"/>
                <w:sz w:val="17"/>
                <w:szCs w:val="17"/>
              </w:rPr>
              <w:t>Badewasser</w:t>
            </w:r>
          </w:p>
        </w:tc>
        <w:tc>
          <w:tcPr>
            <w:tcW w:w="2390"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43C0BD6" w14:textId="77777777" w:rsidR="00893D66" w:rsidRDefault="00000000">
            <w:pPr>
              <w:spacing w:line="260" w:lineRule="auto"/>
            </w:pPr>
            <w:r>
              <w:rPr>
                <w:color w:val="1A1A1A"/>
                <w:sz w:val="17"/>
                <w:szCs w:val="17"/>
              </w:rPr>
              <w:t>Infektionsschutzgesetz</w:t>
            </w:r>
          </w:p>
        </w:tc>
        <w:tc>
          <w:tcPr>
            <w:tcW w:w="284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E9ED59A" w14:textId="77777777" w:rsidR="00893D66" w:rsidRDefault="00000000">
            <w:pPr>
              <w:spacing w:line="260" w:lineRule="auto"/>
            </w:pPr>
            <w:r>
              <w:rPr>
                <w:color w:val="1A1A1A"/>
                <w:sz w:val="17"/>
                <w:szCs w:val="17"/>
              </w:rPr>
              <w:t>Bäderhygienegesetz und Bäderhygieneverordnung</w:t>
            </w:r>
          </w:p>
        </w:tc>
        <w:tc>
          <w:tcPr>
            <w:tcW w:w="274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E754C04" w14:textId="77777777" w:rsidR="00893D66" w:rsidRDefault="00000000">
            <w:pPr>
              <w:spacing w:line="260" w:lineRule="auto"/>
            </w:pPr>
            <w:r>
              <w:rPr>
                <w:color w:val="1A1A1A"/>
                <w:sz w:val="17"/>
                <w:szCs w:val="17"/>
              </w:rPr>
              <w:t>Lebensmittelrecht des Bundes; für Hotelbäder nicht geprüft</w:t>
            </w:r>
          </w:p>
        </w:tc>
      </w:tr>
      <w:tr w:rsidR="00893D66" w14:paraId="45BE03E7" w14:textId="77777777" w:rsidTr="0042253C">
        <w:trPr>
          <w:cantSplit/>
        </w:trPr>
        <w:tc>
          <w:tcPr>
            <w:tcW w:w="165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FE37FBD" w14:textId="77777777" w:rsidR="00893D66" w:rsidRDefault="00000000">
            <w:pPr>
              <w:spacing w:line="260" w:lineRule="auto"/>
            </w:pPr>
            <w:r>
              <w:rPr>
                <w:b/>
                <w:bCs/>
                <w:color w:val="1A1A1A"/>
                <w:sz w:val="17"/>
                <w:szCs w:val="17"/>
              </w:rPr>
              <w:t>Bezug zu EMAS</w:t>
            </w:r>
          </w:p>
        </w:tc>
        <w:tc>
          <w:tcPr>
            <w:tcW w:w="2390"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5A83605" w14:textId="77777777" w:rsidR="00893D66" w:rsidRDefault="00000000">
            <w:pPr>
              <w:spacing w:line="260" w:lineRule="auto"/>
            </w:pPr>
            <w:r>
              <w:rPr>
                <w:color w:val="1A1A1A"/>
                <w:sz w:val="17"/>
                <w:szCs w:val="17"/>
              </w:rPr>
              <w:t>Rechtskonformität belegen (Anhang II B.4); Rechtskataster (Abschnitt 2.2)</w:t>
            </w:r>
          </w:p>
        </w:tc>
        <w:tc>
          <w:tcPr>
            <w:tcW w:w="284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12D5F24" w14:textId="77777777" w:rsidR="00893D66" w:rsidRDefault="00000000">
            <w:pPr>
              <w:spacing w:line="260" w:lineRule="auto"/>
            </w:pPr>
            <w:r>
              <w:rPr>
                <w:color w:val="1A1A1A"/>
                <w:sz w:val="17"/>
                <w:szCs w:val="17"/>
              </w:rPr>
              <w:t>wie Deutschland; dazu § 24 des Umweltmanagementgesetzes</w:t>
            </w:r>
          </w:p>
        </w:tc>
        <w:tc>
          <w:tcPr>
            <w:tcW w:w="274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4A7D5B3" w14:textId="77777777" w:rsidR="00893D66" w:rsidRDefault="00000000">
            <w:pPr>
              <w:spacing w:line="260" w:lineRule="auto"/>
            </w:pPr>
            <w:r>
              <w:rPr>
                <w:color w:val="1A1A1A"/>
                <w:sz w:val="17"/>
                <w:szCs w:val="17"/>
              </w:rPr>
              <w:t>Verordnung gilt nicht (Abschnitt 1.5)</w:t>
            </w:r>
          </w:p>
        </w:tc>
      </w:tr>
    </w:tbl>
    <w:p>
      <w:r>
        <w:rPr>
          <w:b w:val="0"/>
          <w:i/>
          <w:sz w:val="18"/>
        </w:rPr>
        <w:t>Stand der Tabelle: 5. Oktober 2026. Die laufende Fassung aller DACH-Anker des Bandes, mit der geltenden Angabe und der Quelle jeder Änderung, führt die Plattform in der Datei «Band7a_Rechtsanker_DACH_laufend».</w:t>
      </w:r>
    </w:p>
    <w:p>
      <w:r>
        <w:rPr>
          <w:b w:val="0"/>
          <w:i w:val="0"/>
          <w:color w:val="8C5A2B"/>
          <w:sz w:val="17"/>
        </w:rPr>
        <w:t>Quelle: Francesco Dore, Das Steuer und die Lupe, Band 7a — EMAS: Das Haus im Register, Abschnitt 2.5. Edizioni Effedore 2026. © 2026 Francesco Dore. Zur Verwendung im eigenen Betrieb frei bearbeitbar. buecher.effedore.com</w:t>
      </w:r>
    </w:p>
    <w:sectPr w:rsidR="00893D66" w:rsidSect="00E0727B">
      <w:footerReference w:type="default" r:id="rId45"/>
      <w:pgSz w:w="11906" w:h="16838"/>
      <w:pgMar w:top="1134" w:right="1134" w:bottom="1134" w:left="1134" w:header="567" w:footer="567" w:gutter="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E898F0" w14:textId="77777777" w:rsidR="005C5ED4" w:rsidRDefault="005C5ED4">
      <w:r>
        <w:separator/>
      </w:r>
    </w:p>
  </w:endnote>
  <w:endnote w:type="continuationSeparator" w:id="0">
    <w:p w14:paraId="06E3297C" w14:textId="77777777" w:rsidR="005C5ED4" w:rsidRDefault="005C5E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
      <w:rPr>
        <w:color w:val="8C5A2B"/>
        <w:sz w:val="16"/>
      </w:rPr>
      <w:t xml:space="preserve">Das Steuer und die Lupe · Band 7a · Arbeitsmaterial 2.5 · buecher.effedore.com · Seite </w:t>
    </w:r>
    <w:r>
      <w:rPr>
        <w:color w:val="8C5A2B"/>
        <w:sz w:val="16"/>
      </w:rPr>
      <w:fldChar w:fldCharType="begin"/>
      <w:instrText xml:space="preserve"> PAGE </w:instrText>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58FF92" w14:textId="77777777" w:rsidR="005C5ED4" w:rsidRDefault="005C5ED4">
      <w:r>
        <w:separator/>
      </w:r>
    </w:p>
  </w:footnote>
  <w:footnote w:type="continuationSeparator" w:id="0">
    <w:p w14:paraId="3DE21110" w14:textId="77777777" w:rsidR="005C5ED4" w:rsidRDefault="005C5ED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7956FB0"/>
    <w:multiLevelType w:val="hybridMultilevel"/>
    <w:tmpl w:val="0F28D4BC"/>
    <w:lvl w:ilvl="0" w:tplc="BCA488E2">
      <w:start w:val="1"/>
      <w:numFmt w:val="bullet"/>
      <w:lvlText w:val="●"/>
      <w:lvlJc w:val="left"/>
      <w:pPr>
        <w:ind w:left="720" w:hanging="360"/>
      </w:pPr>
    </w:lvl>
    <w:lvl w:ilvl="1" w:tplc="E65E494E">
      <w:start w:val="1"/>
      <w:numFmt w:val="bullet"/>
      <w:lvlText w:val="○"/>
      <w:lvlJc w:val="left"/>
      <w:pPr>
        <w:ind w:left="1440" w:hanging="360"/>
      </w:pPr>
    </w:lvl>
    <w:lvl w:ilvl="2" w:tplc="B37C42D6">
      <w:start w:val="1"/>
      <w:numFmt w:val="bullet"/>
      <w:lvlText w:val="■"/>
      <w:lvlJc w:val="left"/>
      <w:pPr>
        <w:ind w:left="2160" w:hanging="360"/>
      </w:pPr>
    </w:lvl>
    <w:lvl w:ilvl="3" w:tplc="8AA6791E">
      <w:start w:val="1"/>
      <w:numFmt w:val="bullet"/>
      <w:lvlText w:val="●"/>
      <w:lvlJc w:val="left"/>
      <w:pPr>
        <w:ind w:left="2880" w:hanging="360"/>
      </w:pPr>
    </w:lvl>
    <w:lvl w:ilvl="4" w:tplc="12161D86">
      <w:start w:val="1"/>
      <w:numFmt w:val="bullet"/>
      <w:lvlText w:val="○"/>
      <w:lvlJc w:val="left"/>
      <w:pPr>
        <w:ind w:left="3600" w:hanging="360"/>
      </w:pPr>
    </w:lvl>
    <w:lvl w:ilvl="5" w:tplc="E9A63256">
      <w:start w:val="1"/>
      <w:numFmt w:val="bullet"/>
      <w:lvlText w:val="■"/>
      <w:lvlJc w:val="left"/>
      <w:pPr>
        <w:ind w:left="4320" w:hanging="360"/>
      </w:pPr>
    </w:lvl>
    <w:lvl w:ilvl="6" w:tplc="99C46150">
      <w:start w:val="1"/>
      <w:numFmt w:val="bullet"/>
      <w:lvlText w:val="●"/>
      <w:lvlJc w:val="left"/>
      <w:pPr>
        <w:ind w:left="5040" w:hanging="360"/>
      </w:pPr>
    </w:lvl>
    <w:lvl w:ilvl="7" w:tplc="90045C06">
      <w:start w:val="1"/>
      <w:numFmt w:val="bullet"/>
      <w:lvlText w:val="●"/>
      <w:lvlJc w:val="left"/>
      <w:pPr>
        <w:ind w:left="5760" w:hanging="360"/>
      </w:pPr>
    </w:lvl>
    <w:lvl w:ilvl="8" w:tplc="DE2AB570">
      <w:start w:val="1"/>
      <w:numFmt w:val="bullet"/>
      <w:lvlText w:val="●"/>
      <w:lvlJc w:val="left"/>
      <w:pPr>
        <w:ind w:left="6480" w:hanging="360"/>
      </w:pPr>
    </w:lvl>
  </w:abstractNum>
  <w:num w:numId="1" w16cid:durableId="1075854537">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3D66"/>
    <w:rsid w:val="000F5A2A"/>
    <w:rsid w:val="001F247D"/>
    <w:rsid w:val="00325891"/>
    <w:rsid w:val="003262EA"/>
    <w:rsid w:val="00361E33"/>
    <w:rsid w:val="003E7269"/>
    <w:rsid w:val="0042253C"/>
    <w:rsid w:val="0048736D"/>
    <w:rsid w:val="004C4293"/>
    <w:rsid w:val="004E3DB7"/>
    <w:rsid w:val="00517ED3"/>
    <w:rsid w:val="005C5ED4"/>
    <w:rsid w:val="006C3DF7"/>
    <w:rsid w:val="006E776D"/>
    <w:rsid w:val="006F43C8"/>
    <w:rsid w:val="007B14DD"/>
    <w:rsid w:val="007F46C8"/>
    <w:rsid w:val="0080511E"/>
    <w:rsid w:val="00893D66"/>
    <w:rsid w:val="00951724"/>
    <w:rsid w:val="009757EA"/>
    <w:rsid w:val="009A5878"/>
    <w:rsid w:val="009D38DB"/>
    <w:rsid w:val="00A16342"/>
    <w:rsid w:val="00A3444B"/>
    <w:rsid w:val="00AD2143"/>
    <w:rsid w:val="00BA1407"/>
    <w:rsid w:val="00BA686C"/>
    <w:rsid w:val="00C351D3"/>
    <w:rsid w:val="00C77855"/>
    <w:rsid w:val="00CC288F"/>
    <w:rsid w:val="00D353B5"/>
    <w:rsid w:val="00D35B73"/>
    <w:rsid w:val="00D734D4"/>
    <w:rsid w:val="00E03DD0"/>
    <w:rsid w:val="00E0727B"/>
    <w:rsid w:val="00E60403"/>
    <w:rsid w:val="00F362ED"/>
    <w:rsid w:val="00F979B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82714A"/>
  <w15:docId w15:val="{E50A5B75-4A9B-44AA-8215-52D4A423F4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ptos" w:eastAsia="Aptos" w:hAnsi="Aptos" w:cs="Aptos"/>
        <w:sz w:val="21"/>
        <w:szCs w:val="21"/>
        <w:lang w:val="de-DE"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uiPriority w:val="9"/>
    <w:qFormat/>
    <w:pPr>
      <w:outlineLvl w:val="0"/>
    </w:pPr>
    <w:rPr>
      <w:b/>
      <w:bCs/>
      <w:color w:val="002060"/>
      <w:sz w:val="36"/>
      <w:szCs w:val="36"/>
    </w:rPr>
  </w:style>
  <w:style w:type="paragraph" w:styleId="Titolo2">
    <w:name w:val="heading 2"/>
    <w:uiPriority w:val="9"/>
    <w:unhideWhenUsed/>
    <w:qFormat/>
    <w:pPr>
      <w:outlineLvl w:val="1"/>
    </w:pPr>
    <w:rPr>
      <w:b/>
      <w:bCs/>
      <w:color w:val="002060"/>
      <w:sz w:val="30"/>
      <w:szCs w:val="30"/>
    </w:rPr>
  </w:style>
  <w:style w:type="paragraph" w:styleId="Titolo3">
    <w:name w:val="heading 3"/>
    <w:uiPriority w:val="9"/>
    <w:unhideWhenUsed/>
    <w:qFormat/>
    <w:pPr>
      <w:outlineLvl w:val="2"/>
    </w:pPr>
    <w:rPr>
      <w:b/>
      <w:bCs/>
      <w:color w:val="002060"/>
      <w:sz w:val="24"/>
      <w:szCs w:val="24"/>
    </w:rPr>
  </w:style>
  <w:style w:type="paragraph" w:styleId="Titolo4">
    <w:name w:val="heading 4"/>
    <w:uiPriority w:val="9"/>
    <w:semiHidden/>
    <w:unhideWhenUsed/>
    <w:qFormat/>
    <w:pPr>
      <w:outlineLvl w:val="3"/>
    </w:pPr>
    <w:rPr>
      <w:i/>
      <w:iCs/>
      <w:color w:val="2E74B5"/>
    </w:rPr>
  </w:style>
  <w:style w:type="paragraph" w:styleId="Titolo5">
    <w:name w:val="heading 5"/>
    <w:uiPriority w:val="9"/>
    <w:semiHidden/>
    <w:unhideWhenUsed/>
    <w:qFormat/>
    <w:pPr>
      <w:outlineLvl w:val="4"/>
    </w:pPr>
    <w:rPr>
      <w:color w:val="2E74B5"/>
    </w:rPr>
  </w:style>
  <w:style w:type="paragraph" w:styleId="Titolo6">
    <w:name w:val="heading 6"/>
    <w:uiPriority w:val="9"/>
    <w:semiHidden/>
    <w:unhideWhenUsed/>
    <w:qFormat/>
    <w:pPr>
      <w:outlineLvl w:val="5"/>
    </w:pPr>
    <w:rPr>
      <w:color w:val="1F4D7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itolo">
    <w:name w:val="Title"/>
    <w:uiPriority w:val="10"/>
    <w:qFormat/>
    <w:rPr>
      <w:sz w:val="56"/>
      <w:szCs w:val="56"/>
    </w:rPr>
  </w:style>
  <w:style w:type="paragraph" w:customStyle="1" w:styleId="Enfasigrassetto1">
    <w:name w:val="Enfasi (grassetto)1"/>
    <w:qFormat/>
    <w:rPr>
      <w:b/>
      <w:bCs/>
    </w:rPr>
  </w:style>
  <w:style w:type="paragraph" w:styleId="Paragrafoelenco">
    <w:name w:val="List Paragraph"/>
    <w:qFormat/>
  </w:style>
  <w:style w:type="character" w:styleId="Collegamentoipertestuale">
    <w:name w:val="Hyperlink"/>
    <w:uiPriority w:val="99"/>
    <w:unhideWhenUsed/>
    <w:rPr>
      <w:color w:val="0563C1"/>
      <w:u w:val="single"/>
    </w:rPr>
  </w:style>
  <w:style w:type="character" w:styleId="Rimandonotaapidipagina">
    <w:name w:val="footnote reference"/>
    <w:uiPriority w:val="99"/>
    <w:semiHidden/>
    <w:unhideWhenUsed/>
    <w:rPr>
      <w:vertAlign w:val="superscript"/>
    </w:rPr>
  </w:style>
  <w:style w:type="paragraph" w:styleId="Testonotaapidipagina">
    <w:name w:val="footnote text"/>
    <w:link w:val="TestonotaapidipaginaCarattere"/>
    <w:uiPriority w:val="99"/>
    <w:semiHidden/>
    <w:unhideWhenUsed/>
    <w:rPr>
      <w:sz w:val="20"/>
      <w:szCs w:val="20"/>
    </w:rPr>
  </w:style>
  <w:style w:type="character" w:customStyle="1" w:styleId="TestonotaapidipaginaCarattere">
    <w:name w:val="Testo nota a piè di pagina Carattere"/>
    <w:link w:val="Testonotaapidipagina"/>
    <w:uiPriority w:val="99"/>
    <w:semiHidden/>
    <w:unhideWhenUsed/>
    <w:rPr>
      <w:sz w:val="20"/>
      <w:szCs w:val="20"/>
    </w:rPr>
  </w:style>
  <w:style w:type="character" w:styleId="Rimandonotadichiusura">
    <w:name w:val="endnote reference"/>
    <w:uiPriority w:val="99"/>
    <w:semiHidden/>
    <w:unhideWhenUsed/>
    <w:rPr>
      <w:vertAlign w:val="superscript"/>
    </w:rPr>
  </w:style>
  <w:style w:type="paragraph" w:styleId="Testonotadichiusura">
    <w:name w:val="endnote text"/>
    <w:link w:val="TestonotadichiusuraCarattere"/>
    <w:uiPriority w:val="99"/>
    <w:semiHidden/>
    <w:unhideWhenUsed/>
    <w:rPr>
      <w:sz w:val="20"/>
      <w:szCs w:val="20"/>
    </w:rPr>
  </w:style>
  <w:style w:type="character" w:customStyle="1" w:styleId="TestonotadichiusuraCarattere">
    <w:name w:val="Testo nota di chiusura Carattere"/>
    <w:link w:val="Testonotadichiusura"/>
    <w:uiPriority w:val="99"/>
    <w:semiHidden/>
    <w:unhideWhenUsed/>
    <w:rPr>
      <w:sz w:val="20"/>
      <w:szCs w:val="20"/>
    </w:rPr>
  </w:style>
  <w:style w:type="paragraph" w:styleId="Sommario1">
    <w:name w:val="toc 1"/>
    <w:basedOn w:val="Normale"/>
    <w:next w:val="Normale"/>
    <w:autoRedefine/>
    <w:uiPriority w:val="39"/>
    <w:unhideWhenUsed/>
    <w:rsid w:val="003E7269"/>
    <w:pPr>
      <w:spacing w:after="100"/>
    </w:pPr>
  </w:style>
  <w:style w:type="paragraph" w:styleId="Sommario2">
    <w:name w:val="toc 2"/>
    <w:basedOn w:val="Normale"/>
    <w:next w:val="Normale"/>
    <w:autoRedefine/>
    <w:uiPriority w:val="39"/>
    <w:unhideWhenUsed/>
    <w:rsid w:val="003E7269"/>
    <w:pPr>
      <w:spacing w:after="100"/>
      <w:ind w:left="210"/>
    </w:pPr>
  </w:style>
  <w:style w:type="paragraph" w:styleId="Titolosommario">
    <w:name w:val="TOC Heading"/>
    <w:basedOn w:val="Titolo1"/>
    <w:next w:val="Normale"/>
    <w:uiPriority w:val="39"/>
    <w:unhideWhenUsed/>
    <w:qFormat/>
    <w:rsid w:val="00E03DD0"/>
    <w:pPr>
      <w:keepNext/>
      <w:keepLines/>
      <w:spacing w:before="240" w:line="259" w:lineRule="auto"/>
      <w:outlineLvl w:val="9"/>
    </w:pPr>
    <w:rPr>
      <w:rFonts w:asciiTheme="majorHAnsi" w:eastAsiaTheme="majorEastAsia" w:hAnsiTheme="majorHAnsi" w:cstheme="majorBidi"/>
      <w:b w:val="0"/>
      <w:bCs w:val="0"/>
      <w:color w:val="0F4761" w:themeColor="accent1" w:themeShade="BF"/>
      <w:sz w:val="32"/>
      <w:szCs w:val="32"/>
      <w:lang w:val="it-IT"/>
    </w:rPr>
  </w:style>
  <w:style w:type="paragraph" w:styleId="Testocommento">
    <w:name w:val="annotation text"/>
    <w:basedOn w:val="Normale"/>
    <w:link w:val="TestocommentoCarattere"/>
    <w:uiPriority w:val="99"/>
    <w:semiHidden/>
    <w:unhideWhenUsed/>
    <w:rPr>
      <w:sz w:val="20"/>
      <w:szCs w:val="20"/>
    </w:rPr>
  </w:style>
  <w:style w:type="character" w:customStyle="1" w:styleId="TestocommentoCarattere">
    <w:name w:val="Testo commento Carattere"/>
    <w:basedOn w:val="Carpredefinitoparagrafo"/>
    <w:link w:val="Testocommento"/>
    <w:uiPriority w:val="99"/>
    <w:semiHidden/>
    <w:rPr>
      <w:sz w:val="20"/>
      <w:szCs w:val="20"/>
    </w:rPr>
  </w:style>
  <w:style w:type="character" w:styleId="Rimandocommento">
    <w:name w:val="annotation reference"/>
    <w:basedOn w:val="Carpredefinitoparagrafo"/>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4" Type="http://schemas.openxmlformats.org/officeDocument/2006/relationships/theme" Target="theme/theme1.xml"/><Relationship Id="rId4" Type="http://schemas.openxmlformats.org/officeDocument/2006/relationships/settings" Target="settings.xml"/><Relationship Id="rId43" Type="http://schemas.openxmlformats.org/officeDocument/2006/relationships/fontTable" Target="fontTable.xml"/><Relationship Id="rId3" Type="http://schemas.openxmlformats.org/officeDocument/2006/relationships/styles" Target="styles.xml"/><Relationship Id="rId45" Type="http://schemas.openxmlformats.org/officeDocument/2006/relationships/footer" Target="footer2.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836847-F38A-4C5D-89BB-879B679EFE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579</Pages>
  <Words>155052</Words>
  <Characters>883797</Characters>
  <Application>Microsoft Office Word</Application>
  <DocSecurity>0</DocSecurity>
  <Lines>7364</Lines>
  <Paragraphs>2073</Paragraphs>
  <ScaleCrop>false</ScaleCrop>
  <HeadingPairs>
    <vt:vector size="2" baseType="variant">
      <vt:variant>
        <vt:lpstr>Titolo</vt:lpstr>
      </vt:variant>
      <vt:variant>
        <vt:i4>1</vt:i4>
      </vt:variant>
    </vt:vector>
  </HeadingPairs>
  <TitlesOfParts>
    <vt:vector size="1" baseType="lpstr">
      <vt:lpstr>Das Steuer und die Lupe — Band 7a — EMAS — Das Haus im Register</vt:lpstr>
    </vt:vector>
  </TitlesOfParts>
  <Company/>
  <LinksUpToDate>false</LinksUpToDate>
  <CharactersWithSpaces>1036776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Das Steuer und die Lupe — Band 7a — EMAS — Das Haus im Register</dc:title>
  <dc:creator>Francesco Dore</dc:creator>
  <cp:lastModifiedBy>Francesco Dore</cp:lastModifiedBy>
  <cp:revision>2</cp:revision>
  <cp:lastPrinted>2026-10-07T13:27:00Z</cp:lastPrinted>
  <dcterms:created xsi:type="dcterms:W3CDTF">2026-10-20T21:21:00Z</dcterms:created>
  <dcterms:modified xsi:type="dcterms:W3CDTF">2026-10-20T21:21:00Z</dcterms:modified>
</cp:coreProperties>
</file>