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6EEAE539" w14:textId="77777777" w:rsidR="00893D66" w:rsidRDefault="00000000">
      <w:pPr>
        <w:pStyle w:val="Titolo2"/>
        <w:keepNext/>
        <w:keepLines/>
        <w:spacing w:after="200" w:line="340" w:lineRule="auto"/>
      </w:pPr>
      <w:r>
        <w:t xml:space="preserve">Arbeitsmaterial zu Abschnitt 2.8</w:t>
      </w:r>
    </w:p>
    <w:p>
      <w:r>
        <w:rPr>
          <w:b/>
          <w:i w:val="0"/>
          <w:sz w:val="24"/>
        </w:rPr>
        <w:t>Emissionen und Kältemittel: Heizung, Kälte, Fuhrpark</w:t>
      </w:r>
    </w:p>
    <w:p>
      <w:r>
        <w:rPr>
          <w:b w:val="0"/>
          <w:i/>
          <w:sz w:val="20"/>
        </w:rPr>
        <w:t>Die Treibhausgasbilanz aufbauen: jede Kälteanlage mit Kältemittel, Füllmenge und Logbuch.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D57757E"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468A38F" w14:textId="77777777" w:rsidR="00893D66" w:rsidRDefault="00000000">
            <w:pPr>
              <w:spacing w:line="300" w:lineRule="auto"/>
            </w:pPr>
            <w:r>
              <w:rPr>
                <w:b/>
                <w:bCs/>
                <w:color w:val="8C5A2B"/>
                <w:sz w:val="18"/>
                <w:szCs w:val="18"/>
              </w:rPr>
              <w:t xml:space="preserve">Leitfrage </w:t>
            </w:r>
            <w:r>
              <w:rPr>
                <w:i/>
                <w:iCs/>
                <w:color w:val="1A1A1A"/>
              </w:rPr>
              <w:t>Wenn Ihr Kältetechniker im Sommer achtzehn Kilogramm nachgefüllt hat: Steht das in Ihrer Treibhausgasbilanz oder nur auf seiner Rechnung? Und wer in Ihrem Haus kann heute sagen, welches Kältemittel in welcher Anlage steckt und wie viel davon?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8826582" w14:textId="77777777" w:rsidR="00893D66" w:rsidRDefault="00000000">
      <w:pPr>
        <w:keepNext/>
        <w:spacing w:before="260" w:after="120"/>
      </w:pPr>
      <w:r>
        <w:rPr>
          <w:b/>
          <w:bCs/>
          <w:color w:val="8C5A2B"/>
          <w:sz w:val="25"/>
          <w:szCs w:val="25"/>
        </w:rPr>
        <w:t xml:space="preserve">Das Werkzeug des Abschnitts</w:t>
      </w:r>
    </w:p>
    <w:p w14:paraId="4BBC5452" w14:textId="77777777" w:rsidR="00893D66" w:rsidRDefault="00000000">
      <w:pPr>
        <w:keepNext/>
        <w:spacing w:before="160" w:after="90"/>
      </w:pPr>
      <w:r>
        <w:rPr>
          <w:b/>
          <w:bCs/>
          <w:color w:val="5A5A5A"/>
          <w:sz w:val="18"/>
          <w:szCs w:val="18"/>
        </w:rPr>
        <w:t>Tabelle 2 — Fünf Quellen und ihr Papier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1"/>
        <w:gridCol w:w="3304"/>
        <w:gridCol w:w="3751"/>
      </w:tblGrid>
      <w:tr w:rsidR="00893D66" w14:paraId="348CE47E" w14:textId="77777777">
        <w:trPr>
          <w:tblHeader/>
        </w:trPr>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FBAB9A" w14:textId="77777777" w:rsidR="00893D66" w:rsidRDefault="00000000">
            <w:pPr>
              <w:spacing w:line="260" w:lineRule="auto"/>
            </w:pPr>
            <w:r>
              <w:rPr>
                <w:b/>
                <w:bCs/>
                <w:color w:val="FFFFFF"/>
                <w:sz w:val="17"/>
                <w:szCs w:val="17"/>
              </w:rPr>
              <w:t>Quelle</w:t>
            </w:r>
          </w:p>
        </w:tc>
        <w:tc>
          <w:tcPr>
            <w:tcW w:w="33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F2F64E" w14:textId="77777777" w:rsidR="00893D66" w:rsidRDefault="00000000">
            <w:pPr>
              <w:spacing w:line="260" w:lineRule="auto"/>
            </w:pPr>
            <w:r>
              <w:rPr>
                <w:b/>
                <w:bCs/>
                <w:color w:val="FFFFFF"/>
                <w:sz w:val="17"/>
                <w:szCs w:val="17"/>
              </w:rPr>
              <w:t>Wo die Menge steht</w:t>
            </w:r>
          </w:p>
        </w:tc>
        <w:tc>
          <w:tcPr>
            <w:tcW w:w="37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DFF37E" w14:textId="77777777" w:rsidR="00893D66" w:rsidRDefault="00000000">
            <w:pPr>
              <w:spacing w:line="260" w:lineRule="auto"/>
            </w:pPr>
            <w:r>
              <w:rPr>
                <w:b/>
                <w:bCs/>
                <w:color w:val="FFFFFF"/>
                <w:sz w:val="17"/>
                <w:szCs w:val="17"/>
              </w:rPr>
              <w:t>Wer das Papier führt und liefert</w:t>
            </w:r>
          </w:p>
        </w:tc>
      </w:tr>
      <w:tr w:rsidR="00893D66" w14:paraId="350E698A" w14:textId="77777777">
        <w:trPr>
          <w:cantSplit/>
        </w:trPr>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2686B3" w14:textId="77777777" w:rsidR="00893D66" w:rsidRDefault="00000000">
            <w:pPr>
              <w:spacing w:line="260" w:lineRule="auto"/>
            </w:pPr>
            <w:r>
              <w:rPr>
                <w:b/>
                <w:bCs/>
                <w:color w:val="1A1A1A"/>
                <w:sz w:val="17"/>
                <w:szCs w:val="17"/>
              </w:rPr>
              <w:t>Heizkessel und Herde (Erdgas)</w:t>
            </w:r>
          </w:p>
        </w:tc>
        <w:tc>
          <w:tcPr>
            <w:tcW w:w="33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0A3B1A" w14:textId="77777777" w:rsidR="00893D66" w:rsidRDefault="00000000">
            <w:pPr>
              <w:spacing w:line="260" w:lineRule="auto"/>
            </w:pPr>
            <w:r>
              <w:rPr>
                <w:color w:val="1A1A1A"/>
                <w:sz w:val="17"/>
                <w:szCs w:val="17"/>
              </w:rPr>
              <w:t>Jahresrechnung, Zählerstand</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9FF27" w14:textId="77777777" w:rsidR="00893D66" w:rsidRDefault="00000000">
            <w:pPr>
              <w:spacing w:line="260" w:lineRule="auto"/>
            </w:pPr>
            <w:r>
              <w:rPr>
                <w:color w:val="1A1A1A"/>
                <w:sz w:val="17"/>
                <w:szCs w:val="17"/>
              </w:rPr>
              <w:t>Technik liest ab; Buchhaltung liefert die Rechnung</w:t>
            </w:r>
          </w:p>
        </w:tc>
      </w:tr>
      <w:tr w:rsidR="00893D66" w14:paraId="1EA20670" w14:textId="77777777">
        <w:trPr>
          <w:cantSplit/>
        </w:trPr>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F39BF8" w14:textId="77777777" w:rsidR="00893D66" w:rsidRDefault="00000000">
            <w:pPr>
              <w:spacing w:line="260" w:lineRule="auto"/>
            </w:pPr>
            <w:r>
              <w:rPr>
                <w:b/>
                <w:bCs/>
                <w:color w:val="1A1A1A"/>
                <w:sz w:val="17"/>
                <w:szCs w:val="17"/>
              </w:rPr>
              <w:t>Kälte- und Klimaanlagen, Wärmepumpen</w:t>
            </w:r>
          </w:p>
        </w:tc>
        <w:tc>
          <w:tcPr>
            <w:tcW w:w="33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B31B7D" w14:textId="77777777" w:rsidR="00893D66" w:rsidRDefault="00000000">
            <w:pPr>
              <w:spacing w:line="260" w:lineRule="auto"/>
            </w:pPr>
            <w:r>
              <w:rPr>
                <w:color w:val="1A1A1A"/>
                <w:sz w:val="17"/>
                <w:szCs w:val="17"/>
              </w:rPr>
              <w:t>Logbuch je Anlage: Kältemittel, Füllmenge, jede Nachfüllung und Entnahme</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324C33" w14:textId="77777777" w:rsidR="00893D66" w:rsidRDefault="00000000">
            <w:pPr>
              <w:spacing w:line="260" w:lineRule="auto"/>
            </w:pPr>
            <w:r>
              <w:rPr>
                <w:color w:val="1A1A1A"/>
                <w:sz w:val="17"/>
                <w:szCs w:val="17"/>
              </w:rPr>
              <w:t>Kältefirma trägt ein; Technik hält die Kopie und meldet jede Nachfüllung</w:t>
            </w:r>
          </w:p>
        </w:tc>
      </w:tr>
      <w:tr w:rsidR="00893D66" w14:paraId="42E7DF70" w14:textId="77777777">
        <w:trPr>
          <w:cantSplit/>
        </w:trPr>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DDBC39" w14:textId="77777777" w:rsidR="00893D66" w:rsidRDefault="00000000">
            <w:pPr>
              <w:spacing w:line="260" w:lineRule="auto"/>
            </w:pPr>
            <w:r>
              <w:rPr>
                <w:b/>
                <w:bCs/>
                <w:color w:val="1A1A1A"/>
                <w:sz w:val="17"/>
                <w:szCs w:val="17"/>
              </w:rPr>
              <w:t>Fahrzeuge</w:t>
            </w:r>
          </w:p>
        </w:tc>
        <w:tc>
          <w:tcPr>
            <w:tcW w:w="33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8A9FC2" w14:textId="77777777" w:rsidR="00893D66" w:rsidRDefault="00000000">
            <w:pPr>
              <w:spacing w:line="260" w:lineRule="auto"/>
            </w:pPr>
            <w:r>
              <w:rPr>
                <w:color w:val="1A1A1A"/>
                <w:sz w:val="17"/>
                <w:szCs w:val="17"/>
              </w:rPr>
              <w:t>Abrechnung der Tankkarten, Liter je Fahrzeug</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1FD980" w14:textId="77777777" w:rsidR="00893D66" w:rsidRDefault="00000000">
            <w:pPr>
              <w:spacing w:line="260" w:lineRule="auto"/>
            </w:pPr>
            <w:r>
              <w:rPr>
                <w:color w:val="1A1A1A"/>
                <w:sz w:val="17"/>
                <w:szCs w:val="17"/>
              </w:rPr>
              <w:t>Buchhaltung, vierteljährlich</w:t>
            </w:r>
          </w:p>
        </w:tc>
      </w:tr>
      <w:tr w:rsidR="00893D66" w14:paraId="41A5920F" w14:textId="77777777">
        <w:trPr>
          <w:cantSplit/>
        </w:trPr>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73A0A8" w14:textId="77777777" w:rsidR="00893D66" w:rsidRDefault="00000000">
            <w:pPr>
              <w:spacing w:line="260" w:lineRule="auto"/>
            </w:pPr>
            <w:r>
              <w:rPr>
                <w:b/>
                <w:bCs/>
                <w:color w:val="1A1A1A"/>
                <w:sz w:val="17"/>
                <w:szCs w:val="17"/>
              </w:rPr>
              <w:t>Notstromaggregat</w:t>
            </w:r>
          </w:p>
        </w:tc>
        <w:tc>
          <w:tcPr>
            <w:tcW w:w="33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E7261E" w14:textId="77777777" w:rsidR="00893D66" w:rsidRDefault="00000000">
            <w:pPr>
              <w:spacing w:line="260" w:lineRule="auto"/>
            </w:pPr>
            <w:r>
              <w:rPr>
                <w:color w:val="1A1A1A"/>
                <w:sz w:val="17"/>
                <w:szCs w:val="17"/>
              </w:rPr>
              <w:t>Betriebsbuch der Probeläufe, Lieferschein</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AE4BFB" w14:textId="77777777" w:rsidR="00893D66" w:rsidRDefault="00000000">
            <w:pPr>
              <w:spacing w:line="260" w:lineRule="auto"/>
            </w:pPr>
            <w:r>
              <w:rPr>
                <w:color w:val="1A1A1A"/>
                <w:sz w:val="17"/>
                <w:szCs w:val="17"/>
              </w:rPr>
              <w:t>Technik</w:t>
            </w:r>
          </w:p>
        </w:tc>
      </w:tr>
      <w:tr w:rsidR="00893D66" w14:paraId="4B06827A" w14:textId="77777777">
        <w:trPr>
          <w:cantSplit/>
        </w:trPr>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E113EF" w14:textId="77777777" w:rsidR="00893D66" w:rsidRDefault="00000000">
            <w:pPr>
              <w:spacing w:line="260" w:lineRule="auto"/>
            </w:pPr>
            <w:r>
              <w:rPr>
                <w:b/>
                <w:bCs/>
                <w:color w:val="1A1A1A"/>
                <w:sz w:val="17"/>
                <w:szCs w:val="17"/>
              </w:rPr>
              <w:t>Strom (indirekt)</w:t>
            </w:r>
          </w:p>
        </w:tc>
        <w:tc>
          <w:tcPr>
            <w:tcW w:w="33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C65A11" w14:textId="77777777" w:rsidR="00893D66" w:rsidRDefault="00000000">
            <w:pPr>
              <w:spacing w:line="260" w:lineRule="auto"/>
            </w:pPr>
            <w:r>
              <w:rPr>
                <w:color w:val="1A1A1A"/>
                <w:sz w:val="17"/>
                <w:szCs w:val="17"/>
              </w:rPr>
              <w:t>Jahresrechnung; Faktor mit Quelle und Jahr</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7A1864" w14:textId="77777777" w:rsidR="00893D66" w:rsidRDefault="00000000">
            <w:pPr>
              <w:spacing w:line="260" w:lineRule="auto"/>
            </w:pPr>
            <w:r>
              <w:rPr>
                <w:color w:val="1A1A1A"/>
                <w:sz w:val="17"/>
                <w:szCs w:val="17"/>
              </w:rPr>
              <w:t>Umweltmanagementbeauftragte</w:t>
            </w:r>
          </w:p>
        </w:tc>
      </w:tr>
    </w:tbl>
    <w:p w14:paraId="11790ADA" w14:textId="77777777" w:rsidR="00893D66" w:rsidRDefault="00000000">
      <w:pPr>
        <w:keepNext/>
        <w:spacing w:before="260" w:after="120"/>
      </w:pPr>
      <w:r>
        <w:rPr>
          <w:b/>
          <w:bCs/>
          <w:color w:val="8C5A2B"/>
          <w:sz w:val="25"/>
          <w:szCs w:val="25"/>
        </w:rPr>
        <w:t>Praktische Anwendung: die Treibhausgasbilanz in sieben Schritten aufbauen</w:t>
      </w:r>
    </w:p>
    <w:p w14:paraId="6BA2102E" w14:textId="77777777" w:rsidR="00893D66" w:rsidRDefault="00000000">
      <w:pPr>
        <w:spacing w:after="140" w:line="300" w:lineRule="auto"/>
        <w:jc w:val="both"/>
      </w:pPr>
      <w:r>
        <w:rPr>
          <w:b/>
          <w:bCs/>
          <w:color w:val="1A1A1A"/>
        </w:rPr>
        <w:t>1. Die Quellen auflisten.</w:t>
      </w:r>
      <w:r>
        <w:rPr>
          <w:color w:val="1A1A1A"/>
        </w:rPr>
        <w:t xml:space="preserve"> Mit der technischen Leitung durch das Haus gehen: Kessel, Herde, Kälte- und Klimaanlagen, Wärmepumpen, Fahrzeuge, Aggregat. Frist: zwei Wochen.</w:t>
      </w:r>
    </w:p>
    <w:p w14:paraId="43539D63" w14:textId="77777777" w:rsidR="00893D66" w:rsidRDefault="00000000">
      <w:pPr>
        <w:spacing w:after="140" w:line="300" w:lineRule="auto"/>
        <w:jc w:val="both"/>
      </w:pPr>
      <w:r>
        <w:rPr>
          <w:b/>
          <w:bCs/>
          <w:color w:val="1A1A1A"/>
        </w:rPr>
        <w:t>2. Jede Kälteanlage beschreiben.</w:t>
      </w:r>
      <w:r>
        <w:rPr>
          <w:color w:val="1A1A1A"/>
        </w:rPr>
        <w:t xml:space="preserve"> Die Technik notiert Kältemittel, Füllmenge und Ort des Logbuchs, abgelesen vom Typenschild und aus dem Logbuch.</w:t>
      </w:r>
    </w:p>
    <w:p w14:paraId="79C9AF5C" w14:textId="77777777" w:rsidR="00893D66" w:rsidRDefault="00000000">
      <w:pPr>
        <w:spacing w:after="140" w:line="300" w:lineRule="auto"/>
        <w:jc w:val="both"/>
      </w:pPr>
      <w:r>
        <w:rPr>
          <w:b/>
          <w:bCs/>
          <w:color w:val="1A1A1A"/>
        </w:rPr>
        <w:t>3. Die Logbücher ins Haus holen.</w:t>
      </w:r>
      <w:r>
        <w:rPr>
          <w:color w:val="1A1A1A"/>
        </w:rPr>
        <w:t xml:space="preserve"> Vom Dienstleister eine Kopie jedes Logbuchs verlangen und nach jedem Einsatz die neue Seite.</w:t>
      </w:r>
    </w:p>
    <w:p w14:paraId="495958CD" w14:textId="77777777" w:rsidR="00893D66" w:rsidRDefault="00000000">
      <w:pPr>
        <w:spacing w:after="140" w:line="300" w:lineRule="auto"/>
        <w:jc w:val="both"/>
      </w:pPr>
      <w:r>
        <w:rPr>
          <w:b/>
          <w:bCs/>
          <w:color w:val="1A1A1A"/>
        </w:rPr>
        <w:t>4. Die Buchhaltung einbinden.</w:t>
      </w:r>
      <w:r>
        <w:rPr>
          <w:color w:val="1A1A1A"/>
        </w:rPr>
        <w:t xml:space="preserve"> Rechnungen mit Kältemittel oder Kraftstoff kennzeichnen lassen, gleich in welcher Kostenstelle; vierteljährlich an die Umweltmanagementbeauftragte.</w:t>
      </w:r>
    </w:p>
    <w:p w14:paraId="03B09E65" w14:textId="77777777" w:rsidR="00893D66" w:rsidRDefault="00000000">
      <w:pPr>
        <w:spacing w:after="140" w:line="300" w:lineRule="auto"/>
        <w:jc w:val="both"/>
      </w:pPr>
      <w:r>
        <w:rPr>
          <w:b/>
          <w:bCs/>
          <w:color w:val="1A1A1A"/>
        </w:rPr>
        <w:t>5. Rechnen.</w:t>
      </w:r>
      <w:r>
        <w:rPr>
          <w:color w:val="1A1A1A"/>
        </w:rPr>
        <w:t xml:space="preserve"> Einmal im Jahr: Menge mal Faktor, eine Zeile je Quelle, der Strom in eigener Zeile. Zu jedem Faktor Quelle und Jahr.</w:t>
      </w:r>
    </w:p>
    <w:p w14:paraId="29B94E14" w14:textId="77777777" w:rsidR="00893D66" w:rsidRDefault="00000000">
      <w:pPr>
        <w:spacing w:after="140" w:line="300" w:lineRule="auto"/>
        <w:jc w:val="both"/>
      </w:pPr>
      <w:r>
        <w:rPr>
          <w:b/>
          <w:bCs/>
          <w:color w:val="1A1A1A"/>
        </w:rPr>
        <w:t>6. Die Abgrenzung aufschreiben.</w:t>
      </w:r>
      <w:r>
        <w:rPr>
          <w:color w:val="1A1A1A"/>
        </w:rPr>
        <w:t xml:space="preserve"> Ein Blatt: was gerechnet ist, was nicht und warum, und welche Werte Schätzungen sind.</w:t>
      </w:r>
    </w:p>
    <w:p w14:paraId="44F51062" w14:textId="77777777" w:rsidR="00893D66" w:rsidRDefault="00000000">
      <w:pPr>
        <w:spacing w:after="140" w:line="300" w:lineRule="auto"/>
        <w:jc w:val="both"/>
      </w:pPr>
      <w:r>
        <w:rPr>
          <w:b/>
          <w:bCs/>
          <w:color w:val="1A1A1A"/>
        </w:rPr>
        <w:t>7. Die Vorjahre nachrechnen.</w:t>
      </w:r>
      <w:r>
        <w:rPr>
          <w:color w:val="1A1A1A"/>
        </w:rPr>
        <w:t xml:space="preserve"> Kommt eine Quelle hinzu, drei Jahre in derselben Abgrenzung rechnen, bevor eine Zahl das Haus verlässt.</w:t>
      </w:r>
    </w:p>
    <w:p w14:paraId="08826582"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2E833D5D"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7CE0E8"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CCCBFF"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BAB373"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BAB373" w14:textId="77777777" w:rsidR="00893D66" w:rsidRDefault="00000000">
            <w:pPr>
              <w:spacing w:line="260" w:lineRule="auto"/>
            </w:pPr>
            <w:r>
              <w:rPr>
                <w:b/>
                <w:bCs/>
                <w:color w:val="FFFFFF"/>
                <w:sz w:val="17"/>
                <w:szCs w:val="17"/>
              </w:rPr>
              <w:t>Nachweis / Bemerkung</w:t>
            </w:r>
          </w:p>
        </w:tc>
      </w:tr>
      <w:tr w:rsidR="00893D66" w14:paraId="5D37A1A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D5D28D" w14:textId="77777777" w:rsidR="00893D66" w:rsidRDefault="00000000">
            <w:pPr>
              <w:spacing w:line="260" w:lineRule="auto"/>
            </w:pPr>
            <w:r>
              <w:rPr>
                <w:b/>
                <w:bCs/>
                <w:color w:val="1A1A1A"/>
                <w:sz w:val="17"/>
                <w:szCs w:val="17"/>
              </w:rPr>
              <w:t>Gibt es eine Liste aller Kälteanlagen mit Kältemittel und Füllmenge?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FB6D2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97237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972372" w14:textId="77777777" w:rsidR="00893D66" w:rsidRDefault="00893D66">
            <w:pPr>
              <w:spacing w:line="260" w:lineRule="auto"/>
            </w:pPr>
          </w:p>
        </w:tc>
      </w:tr>
      <w:tr w:rsidR="00893D66" w14:paraId="0AF3DF4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42852D" w14:textId="77777777" w:rsidR="00893D66" w:rsidRDefault="00000000">
            <w:pPr>
              <w:spacing w:line="260" w:lineRule="auto"/>
            </w:pPr>
            <w:r>
              <w:rPr>
                <w:b/>
                <w:bCs/>
                <w:color w:val="1A1A1A"/>
                <w:sz w:val="17"/>
                <w:szCs w:val="17"/>
              </w:rPr>
              <w:t>Liegt von jedem Logbuch eine Kopie im Haus?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FBD79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8A268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8A2680" w14:textId="77777777" w:rsidR="00893D66" w:rsidRDefault="00893D66">
            <w:pPr>
              <w:spacing w:line="260" w:lineRule="auto"/>
            </w:pPr>
          </w:p>
        </w:tc>
      </w:tr>
      <w:tr w:rsidR="00893D66" w14:paraId="66600A0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C8AA0A" w14:textId="77777777" w:rsidR="00893D66" w:rsidRDefault="00000000">
            <w:pPr>
              <w:spacing w:line="260" w:lineRule="auto"/>
            </w:pPr>
            <w:r>
              <w:rPr>
                <w:b/>
                <w:bCs/>
                <w:color w:val="1A1A1A"/>
                <w:sz w:val="17"/>
                <w:szCs w:val="17"/>
              </w:rPr>
              <w:t>Wissen wir, wie viel Kältemittel in den letzten drei Jahren nachgefüllt wurde?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300AE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1F7F3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1F7F36" w14:textId="77777777" w:rsidR="00893D66" w:rsidRDefault="00893D66">
            <w:pPr>
              <w:spacing w:line="260" w:lineRule="auto"/>
            </w:pPr>
          </w:p>
        </w:tc>
      </w:tr>
      <w:tr w:rsidR="00893D66" w14:paraId="04CB24E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6E1028" w14:textId="77777777" w:rsidR="00893D66" w:rsidRDefault="00000000">
            <w:pPr>
              <w:spacing w:line="260" w:lineRule="auto"/>
            </w:pPr>
            <w:r>
              <w:rPr>
                <w:b/>
                <w:bCs/>
                <w:color w:val="1A1A1A"/>
                <w:sz w:val="17"/>
                <w:szCs w:val="17"/>
              </w:rPr>
              <w:t>Nennt jeder Arbeitsbericht der Kältefirma die Stelle des Lecks und die Abhilfe?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6E7EE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087DB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087DB3" w14:textId="77777777" w:rsidR="00893D66" w:rsidRDefault="00893D66">
            <w:pPr>
              <w:spacing w:line="260" w:lineRule="auto"/>
            </w:pPr>
          </w:p>
        </w:tc>
      </w:tr>
      <w:tr w:rsidR="00893D66" w14:paraId="6EF6A27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547D54" w14:textId="77777777" w:rsidR="00893D66" w:rsidRDefault="00000000">
            <w:pPr>
              <w:spacing w:line="260" w:lineRule="auto"/>
            </w:pPr>
            <w:r>
              <w:rPr>
                <w:b/>
                <w:bCs/>
                <w:color w:val="1A1A1A"/>
                <w:sz w:val="17"/>
                <w:szCs w:val="17"/>
              </w:rPr>
              <w:t>Stehen Fahrzeuge und Notstromaggregat in der Bilanz oder begründet außerhalb?</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58C23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1F11B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1F11B2" w14:textId="77777777" w:rsidR="00893D66" w:rsidRDefault="00893D66">
            <w:pPr>
              <w:spacing w:line="260" w:lineRule="auto"/>
            </w:pPr>
          </w:p>
        </w:tc>
      </w:tr>
      <w:tr w:rsidR="00893D66" w14:paraId="503D332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C4AAE5" w14:textId="77777777" w:rsidR="00893D66" w:rsidRDefault="00000000">
            <w:pPr>
              <w:spacing w:line="260" w:lineRule="auto"/>
            </w:pPr>
            <w:r>
              <w:rPr>
                <w:b/>
                <w:bCs/>
                <w:color w:val="1A1A1A"/>
                <w:sz w:val="17"/>
                <w:szCs w:val="17"/>
              </w:rPr>
              <w:t>Stehen neben jedem Faktor Quelle, Jahr und die Gase, die er abdeckt?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DCD50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E646F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E646F6" w14:textId="77777777" w:rsidR="00893D66" w:rsidRDefault="00893D66">
            <w:pPr>
              <w:spacing w:line="260" w:lineRule="auto"/>
            </w:pPr>
          </w:p>
        </w:tc>
      </w:tr>
      <w:tr w:rsidR="00893D66" w14:paraId="46347C9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DFDBDF" w14:textId="77777777" w:rsidR="00893D66" w:rsidRDefault="00000000">
            <w:pPr>
              <w:spacing w:line="260" w:lineRule="auto"/>
            </w:pPr>
            <w:r>
              <w:rPr>
                <w:b/>
                <w:bCs/>
                <w:color w:val="1A1A1A"/>
                <w:sz w:val="17"/>
                <w:szCs w:val="17"/>
              </w:rPr>
              <w:t>Ist die Angabe zu SO2, NOx und PM ausgefüllt oder die Lücke begründet?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02D42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91A35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91A35A" w14:textId="77777777" w:rsidR="00893D66" w:rsidRDefault="00893D66">
            <w:pPr>
              <w:spacing w:line="260" w:lineRule="auto"/>
            </w:pPr>
          </w:p>
        </w:tc>
      </w:tr>
      <w:tr w:rsidR="00893D66" w14:paraId="09CFD9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9CEFAB" w14:textId="77777777" w:rsidR="00893D66" w:rsidRDefault="00000000">
            <w:pPr>
              <w:spacing w:line="260" w:lineRule="auto"/>
            </w:pPr>
            <w:r>
              <w:rPr>
                <w:b/>
                <w:bCs/>
                <w:color w:val="1A1A1A"/>
                <w:sz w:val="17"/>
                <w:szCs w:val="17"/>
              </w:rPr>
              <w:t>Könnte eine zweite Person die Bilanz aus unseren Unterlagen nachrechnen?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A3572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53397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533973" w14:textId="77777777" w:rsidR="00893D66" w:rsidRDefault="00893D66">
            <w:pPr>
              <w:spacing w:line="260" w:lineRule="auto"/>
            </w:pPr>
          </w:p>
        </w:tc>
      </w:tr>
    </w:tbl>
    <w:p w14:paraId="05CA880F" w14:textId="77777777" w:rsidR="00893D66" w:rsidRDefault="00893D66">
      <w:pPr>
        <w:spacing w:after="140"/>
      </w:pPr>
    </w:p>
    <w:p w14:paraId="45D26796" w14:textId="77777777" w:rsidR="00893D66" w:rsidRDefault="00000000">
      <w:pPr>
        <w:keepNext/>
        <w:spacing w:before="260" w:after="120"/>
      </w:pPr>
      <w:r>
        <w:rPr>
          <w:b/>
          <w:bCs/>
          <w:color w:val="8C5A2B"/>
          <w:sz w:val="25"/>
          <w:szCs w:val="25"/>
        </w:rPr>
        <w:t>Häufige Fehler</w:t>
      </w:r>
    </w:p>
    <w:p w14:paraId="33DCD1EA" w14:textId="77777777" w:rsidR="00893D66" w:rsidRDefault="00000000">
      <w:pPr>
        <w:spacing w:after="140" w:line="300" w:lineRule="auto"/>
        <w:jc w:val="both"/>
      </w:pPr>
      <w:r>
        <w:rPr>
          <w:b/>
          <w:bCs/>
          <w:color w:val="1A1A1A"/>
        </w:rPr>
        <w:t>Die Bilanz aus den Energierechnungen bauen.</w:t>
      </w:r>
      <w:r>
        <w:rPr>
          <w:color w:val="1A1A1A"/>
        </w:rPr>
        <w:t xml:space="preserve"> Kältemittel und Kraftstoff stehen auf anderen Konten.</w:t>
      </w:r>
    </w:p>
    <w:p w14:paraId="396DD17B" w14:textId="77777777" w:rsidR="00893D66" w:rsidRDefault="00000000">
      <w:pPr>
        <w:spacing w:after="140" w:line="300" w:lineRule="auto"/>
        <w:jc w:val="both"/>
      </w:pPr>
      <w:r>
        <w:rPr>
          <w:b/>
          <w:bCs/>
          <w:color w:val="1A1A1A"/>
        </w:rPr>
        <w:t>Eine Nachfüllung als Reparatur ablegen.</w:t>
      </w:r>
      <w:r>
        <w:rPr>
          <w:color w:val="1A1A1A"/>
        </w:rPr>
        <w:t xml:space="preserve"> Verlust und andere Stoffbewegungen müssen anhand des Logbuchs geprüft werden.</w:t>
      </w:r>
    </w:p>
    <w:p w14:paraId="450A1C7F" w14:textId="77777777" w:rsidR="00893D66" w:rsidRDefault="00000000">
      <w:pPr>
        <w:spacing w:after="140" w:line="300" w:lineRule="auto"/>
        <w:jc w:val="both"/>
      </w:pPr>
      <w:r>
        <w:rPr>
          <w:b/>
          <w:bCs/>
          <w:color w:val="1A1A1A"/>
        </w:rPr>
        <w:t>Das Logbuch beim Dienstleister lassen.</w:t>
      </w:r>
      <w:r>
        <w:rPr>
          <w:color w:val="1A1A1A"/>
        </w:rPr>
        <w:t xml:space="preserve"> Das Haus kennt dann weder Kältemittel noch Füllmenge.</w:t>
      </w:r>
    </w:p>
    <w:p w14:paraId="2FF4128C" w14:textId="77777777" w:rsidR="00893D66" w:rsidRDefault="00000000">
      <w:pPr>
        <w:spacing w:after="140" w:line="300" w:lineRule="auto"/>
        <w:jc w:val="both"/>
      </w:pPr>
      <w:r>
        <w:rPr>
          <w:b/>
          <w:bCs/>
          <w:color w:val="1A1A1A"/>
        </w:rPr>
        <w:t>Kleine Quellen ohne Zahl streichen.</w:t>
      </w:r>
      <w:r>
        <w:rPr>
          <w:color w:val="1A1A1A"/>
        </w:rPr>
        <w:t xml:space="preserve"> Unbedeutend ist eine Quelle erst, wenn sie gerechnet ist.</w:t>
      </w:r>
    </w:p>
    <w:p w14:paraId="4178599A" w14:textId="77777777" w:rsidR="00893D66" w:rsidRDefault="00000000">
      <w:pPr>
        <w:spacing w:after="140" w:line="300" w:lineRule="auto"/>
        <w:jc w:val="both"/>
      </w:pPr>
      <w:r>
        <w:rPr>
          <w:b/>
          <w:bCs/>
          <w:color w:val="1A1A1A"/>
        </w:rPr>
        <w:t>Faktoren ohne Quelle und Jahr verwenden.</w:t>
      </w:r>
      <w:r>
        <w:rPr>
          <w:color w:val="1A1A1A"/>
        </w:rPr>
        <w:t xml:space="preserve"> Niemand kann die Zahl nachrechnen.</w:t>
      </w:r>
    </w:p>
    <w:p w14:paraId="4112537E" w14:textId="77777777" w:rsidR="00893D66" w:rsidRDefault="00000000">
      <w:pPr>
        <w:spacing w:after="140" w:line="300" w:lineRule="auto"/>
        <w:jc w:val="both"/>
      </w:pPr>
      <w:r>
        <w:rPr>
          <w:b/>
          <w:bCs/>
          <w:color w:val="1A1A1A"/>
        </w:rPr>
        <w:t>Eine Zahl herausgeben, bevor die Abgrenzung steht.</w:t>
      </w:r>
      <w:r>
        <w:rPr>
          <w:color w:val="1A1A1A"/>
        </w:rPr>
        <w:t xml:space="preserve"> Die Korrektur liest derselbe Kunde.</w:t>
      </w:r>
    </w:p>
    <w:p w14:paraId="7719EDD9" w14:textId="77777777" w:rsidR="00893D66" w:rsidRDefault="00000000">
      <w:pPr>
        <w:keepNext/>
        <w:spacing w:before="260" w:after="120"/>
      </w:pPr>
      <w:r>
        <w:rPr>
          <w:b/>
          <w:bCs/>
          <w:color w:val="8C5A2B"/>
          <w:sz w:val="25"/>
          <w:szCs w:val="25"/>
        </w:rPr>
        <w:t>Modellrechnung</w:t>
      </w:r>
    </w:p>
    <w:p w14:paraId="38C69F4F"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725F4064"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DA6EBE"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D74F14"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01AD3A"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01AD3A" w14:textId="77777777" w:rsidR="00893D66" w:rsidRDefault="00000000">
            <w:pPr>
              <w:spacing w:line="260" w:lineRule="auto"/>
            </w:pPr>
            <w:r>
              <w:rPr>
                <w:b/>
                <w:bCs/>
                <w:color w:val="FFFFFF"/>
                <w:sz w:val="17"/>
                <w:szCs w:val="17"/>
              </w:rPr>
              <w:t>Eigener Wert</w:t>
            </w:r>
          </w:p>
        </w:tc>
      </w:tr>
      <w:tr w:rsidR="00893D66" w14:paraId="11F0407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36309E" w14:textId="77777777" w:rsidR="00893D66" w:rsidRDefault="00000000">
            <w:pPr>
              <w:spacing w:line="260" w:lineRule="auto"/>
            </w:pPr>
            <w:r>
              <w:rPr>
                <w:b/>
                <w:bCs/>
                <w:color w:val="1A1A1A"/>
                <w:sz w:val="17"/>
                <w:szCs w:val="17"/>
              </w:rPr>
              <w:t>Füllung des Kaltwassersatzes: 62 kg R-410A × 2.088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F40AB7" w14:textId="77777777" w:rsidR="00893D66" w:rsidRDefault="00000000">
            <w:pPr>
              <w:spacing w:line="260" w:lineRule="auto"/>
            </w:pPr>
            <w:r>
              <w:rPr>
                <w:color w:val="1A1A1A"/>
                <w:sz w:val="17"/>
                <w:szCs w:val="17"/>
              </w:rPr>
              <w:t>129,5 t CO2-Äquivalent</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4C0F35" w14:textId="77777777" w:rsidR="00893D66" w:rsidRDefault="00000000">
            <w:pPr>
              <w:spacing w:line="260" w:lineRule="auto"/>
            </w:pPr>
            <w:r>
              <w:rPr>
                <w:color w:val="1A1A1A"/>
                <w:sz w:val="17"/>
                <w:szCs w:val="17"/>
              </w:rPr>
              <w:t>Füllmenge und Wert laut Logbuch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4C0F35" w14:textId="77777777" w:rsidR="00893D66" w:rsidRDefault="00000000">
            <w:pPr>
              <w:spacing w:line="260" w:lineRule="auto"/>
            </w:pPr>
            <w:r>
              <w:rPr>
                <w:color w:val="1A1A1A"/>
                <w:sz w:val="17"/>
                <w:szCs w:val="17"/>
              </w:rPr>
              <w:t/>
            </w:r>
          </w:p>
        </w:tc>
      </w:tr>
      <w:tr w:rsidR="00893D66" w14:paraId="518D941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E6EC40" w14:textId="77777777" w:rsidR="00893D66" w:rsidRDefault="00000000">
            <w:pPr>
              <w:spacing w:line="260" w:lineRule="auto"/>
            </w:pPr>
            <w:r>
              <w:rPr>
                <w:b/>
                <w:bCs/>
                <w:color w:val="1A1A1A"/>
                <w:sz w:val="17"/>
                <w:szCs w:val="17"/>
              </w:rPr>
              <w:t>Füllung der Verbundanlage der Küche: 28 kg R-449A × 1.396</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024238" w14:textId="77777777" w:rsidR="00893D66" w:rsidRDefault="00000000">
            <w:pPr>
              <w:spacing w:line="260" w:lineRule="auto"/>
            </w:pPr>
            <w:r>
              <w:rPr>
                <w:color w:val="1A1A1A"/>
                <w:sz w:val="17"/>
                <w:szCs w:val="17"/>
              </w:rPr>
              <w:t>39,1 t CO2-Äquivalent</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B3388F" w14:textId="77777777" w:rsidR="00893D66" w:rsidRDefault="00000000">
            <w:pPr>
              <w:spacing w:line="260" w:lineRule="auto"/>
            </w:pPr>
            <w:r>
              <w:rPr>
                <w:color w:val="1A1A1A"/>
                <w:sz w:val="17"/>
                <w:szCs w:val="17"/>
              </w:rPr>
              <w:t>wie oben; Logbuch an der Anlage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B3388F" w14:textId="77777777" w:rsidR="00893D66" w:rsidRDefault="00000000">
            <w:pPr>
              <w:spacing w:line="260" w:lineRule="auto"/>
            </w:pPr>
            <w:r>
              <w:rPr>
                <w:color w:val="1A1A1A"/>
                <w:sz w:val="17"/>
                <w:szCs w:val="17"/>
              </w:rPr>
              <w:t/>
            </w:r>
          </w:p>
        </w:tc>
      </w:tr>
      <w:tr w:rsidR="00893D66" w14:paraId="747ACB0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776E3B" w14:textId="77777777" w:rsidR="00893D66" w:rsidRDefault="00000000">
            <w:pPr>
              <w:spacing w:line="260" w:lineRule="auto"/>
            </w:pPr>
            <w:r>
              <w:rPr>
                <w:b/>
                <w:bCs/>
                <w:color w:val="1A1A1A"/>
                <w:sz w:val="17"/>
                <w:szCs w:val="17"/>
              </w:rPr>
              <w:t>Füllung der fünf Splitgeräte insgesamt: 6,4 kg R-32 × 675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CC9D88" w14:textId="77777777" w:rsidR="00893D66" w:rsidRDefault="00000000">
            <w:pPr>
              <w:spacing w:line="260" w:lineRule="auto"/>
            </w:pPr>
            <w:r>
              <w:rPr>
                <w:color w:val="1A1A1A"/>
                <w:sz w:val="17"/>
                <w:szCs w:val="17"/>
              </w:rPr>
              <w:t>4,3 t CO2-Äquivalent</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C44AEA" w14:textId="77777777" w:rsidR="00893D66" w:rsidRDefault="00000000">
            <w:pPr>
              <w:spacing w:line="260" w:lineRule="auto"/>
            </w:pPr>
            <w:r>
              <w:rPr>
                <w:color w:val="1A1A1A"/>
                <w:sz w:val="17"/>
                <w:szCs w:val="17"/>
              </w:rPr>
              <w:t>6,4 kg ist die Gesamtfüllung der fünf Geräte, nicht je Gerät; Typenschilder. Wert nach UBA, März 2026; alle sieben Anlagen zusammen 172,9 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C44AEA" w14:textId="77777777" w:rsidR="00893D66" w:rsidRDefault="00000000">
            <w:pPr>
              <w:spacing w:line="260" w:lineRule="auto"/>
            </w:pPr>
            <w:r>
              <w:rPr>
                <w:color w:val="1A1A1A"/>
                <w:sz w:val="17"/>
                <w:szCs w:val="17"/>
              </w:rPr>
              <w:t/>
            </w:r>
          </w:p>
        </w:tc>
      </w:tr>
      <w:tr w:rsidR="00893D66" w14:paraId="3E197DC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C759C" w14:textId="77777777" w:rsidR="00893D66" w:rsidRDefault="00000000">
            <w:pPr>
              <w:spacing w:line="260" w:lineRule="auto"/>
            </w:pPr>
            <w:r>
              <w:rPr>
                <w:b/>
                <w:bCs/>
                <w:color w:val="1A1A1A"/>
                <w:sz w:val="17"/>
                <w:szCs w:val="17"/>
              </w:rPr>
              <w:t>Nachfüllung im Vorjahr: 18 kg R-410A × 2.088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C8AB07" w14:textId="77777777" w:rsidR="00893D66" w:rsidRDefault="00000000">
            <w:pPr>
              <w:spacing w:line="260" w:lineRule="auto"/>
            </w:pPr>
            <w:r>
              <w:rPr>
                <w:color w:val="1A1A1A"/>
                <w:sz w:val="17"/>
                <w:szCs w:val="17"/>
              </w:rPr>
              <w:t>37,6 t CO2-Äquivalent</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55FEB7" w14:textId="77777777" w:rsidR="00893D66" w:rsidRDefault="00000000">
            <w:pPr>
              <w:spacing w:line="260" w:lineRule="auto"/>
            </w:pPr>
            <w:r>
              <w:rPr>
                <w:color w:val="1A1A1A"/>
                <w:sz w:val="17"/>
                <w:szCs w:val="17"/>
              </w:rPr>
              <w:t>4,6 % der vorläufigen, noch unvollständigen Treibhausgasbilanz von 820,2 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55FEB7" w14:textId="77777777" w:rsidR="00893D66" w:rsidRDefault="00000000">
            <w:pPr>
              <w:spacing w:line="260" w:lineRule="auto"/>
            </w:pPr>
            <w:r>
              <w:rPr>
                <w:color w:val="1A1A1A"/>
                <w:sz w:val="17"/>
                <w:szCs w:val="17"/>
              </w:rPr>
              <w:t/>
            </w:r>
          </w:p>
        </w:tc>
      </w:tr>
      <w:tr w:rsidR="00893D66" w14:paraId="780485E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FB508C" w14:textId="77777777" w:rsidR="00893D66" w:rsidRDefault="00000000">
            <w:pPr>
              <w:spacing w:line="260" w:lineRule="auto"/>
            </w:pPr>
            <w:r>
              <w:rPr>
                <w:b/>
                <w:bCs/>
                <w:color w:val="1A1A1A"/>
                <w:sz w:val="17"/>
                <w:szCs w:val="17"/>
              </w:rPr>
              <w:t>Quellenliste und Neuberechnung von drei Jahren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4E0478" w14:textId="77777777" w:rsidR="00893D66" w:rsidRDefault="00000000">
            <w:pPr>
              <w:spacing w:line="260" w:lineRule="auto"/>
            </w:pPr>
            <w:r>
              <w:rPr>
                <w:color w:val="1A1A1A"/>
                <w:sz w:val="17"/>
                <w:szCs w:val="17"/>
              </w:rPr>
              <w:t>26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0E41F2" w14:textId="77777777" w:rsidR="00893D66" w:rsidRDefault="00000000">
            <w:pPr>
              <w:spacing w:line="260" w:lineRule="auto"/>
            </w:pPr>
            <w:r>
              <w:rPr>
                <w:color w:val="1A1A1A"/>
                <w:sz w:val="17"/>
                <w:szCs w:val="17"/>
              </w:rPr>
              <w:t>Umweltmanagementbeauftragte 16, technischer Leiter 10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0E41F2" w14:textId="77777777" w:rsidR="00893D66" w:rsidRDefault="00000000">
            <w:pPr>
              <w:spacing w:line="260" w:lineRule="auto"/>
            </w:pPr>
            <w:r>
              <w:rPr>
                <w:color w:val="1A1A1A"/>
                <w:sz w:val="17"/>
                <w:szCs w:val="17"/>
              </w:rPr>
              <w:t/>
            </w:r>
          </w:p>
        </w:tc>
      </w:tr>
    </w:tbl>
    <w:p w14:paraId="6092CAF6" w14:textId="77777777" w:rsidR="00893D66" w:rsidRDefault="00893D66">
      <w:pPr>
        <w:spacing w:after="140"/>
      </w:pPr>
    </w:p>
    <w:p w14:paraId="08826582" w14:textId="77777777" w:rsidR="00893D66" w:rsidRDefault="00000000">
      <w:pPr>
        <w:keepNext/>
        <w:spacing w:before="260" w:after="120"/>
      </w:pPr>
      <w:r>
        <w:rPr>
          <w:b/>
          <w:bCs/>
          <w:color w:val="8C5A2B"/>
          <w:sz w:val="25"/>
          <w:szCs w:val="25"/>
        </w:rPr>
        <w:t xml:space="preserve">Was verlangt ist und was nur Methode ist</w:t>
      </w:r>
    </w:p>
    <w:p w14:paraId="39B8ACA6"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7409EA81"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C43936"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D3D5D0"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BE5684" w14:textId="77777777" w:rsidR="00893D66" w:rsidRDefault="00000000">
            <w:pPr>
              <w:spacing w:line="260" w:lineRule="auto"/>
            </w:pPr>
            <w:r>
              <w:rPr>
                <w:b/>
                <w:bCs/>
                <w:color w:val="FFFFFF"/>
                <w:sz w:val="17"/>
                <w:szCs w:val="17"/>
              </w:rPr>
              <w:t>Nur Handbuch oder Methode</w:t>
            </w:r>
          </w:p>
        </w:tc>
      </w:tr>
      <w:tr w:rsidR="00893D66" w14:paraId="6506087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764E13" w14:textId="77777777" w:rsidR="00893D66" w:rsidRDefault="00000000">
            <w:pPr>
              <w:spacing w:line="260" w:lineRule="auto"/>
            </w:pPr>
            <w:r>
              <w:rPr>
                <w:b/>
                <w:bCs/>
                <w:color w:val="1A1A1A"/>
                <w:sz w:val="17"/>
                <w:szCs w:val="17"/>
              </w:rPr>
              <w:t>Direkte Umweltaspekte ermitteln, darunter Emissionen in die Atmosphäre; Verzeichnis führen (Anhang I Nr. 4 und 4.1)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9E0871" w14:textId="77777777" w:rsidR="00893D66" w:rsidRDefault="00000000">
            <w:pPr>
              <w:spacing w:line="260" w:lineRule="auto"/>
            </w:pPr>
            <w:r>
              <w:rPr>
                <w:color w:val="1A1A1A"/>
                <w:sz w:val="17"/>
                <w:szCs w:val="17"/>
              </w:rPr>
              <w:t>Quellenliste: Kessel, Kälteanlagen mit Kältemittel und Füllmenge, Fahrzeuge, Aggregat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B6B336" w14:textId="77777777" w:rsidR="00893D66" w:rsidRDefault="00000000">
            <w:pPr>
              <w:spacing w:line="260" w:lineRule="auto"/>
            </w:pPr>
            <w:r>
              <w:rPr>
                <w:color w:val="1A1A1A"/>
                <w:sz w:val="17"/>
                <w:szCs w:val="17"/>
              </w:rPr>
              <w:t>Handbuch: verkehrsbedingte Emissionen als Beispiel. Methode: Rundgang mit der Technik</w:t>
            </w:r>
          </w:p>
        </w:tc>
      </w:tr>
      <w:tr w:rsidR="00893D66" w14:paraId="500B926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809693" w14:textId="77777777" w:rsidR="00893D66" w:rsidRDefault="00000000">
            <w:pPr>
              <w:spacing w:line="260" w:lineRule="auto"/>
            </w:pPr>
            <w:r>
              <w:rPr>
                <w:b/>
                <w:bCs/>
                <w:color w:val="1A1A1A"/>
                <w:sz w:val="17"/>
                <w:szCs w:val="17"/>
              </w:rPr>
              <w:t>Jährliche Gesamtemissionen von Treibhausgasen in Tonnen CO2-Äquivalent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1D6635" w14:textId="77777777" w:rsidR="00893D66" w:rsidRDefault="00000000">
            <w:pPr>
              <w:spacing w:line="260" w:lineRule="auto"/>
            </w:pPr>
            <w:r>
              <w:rPr>
                <w:color w:val="1A1A1A"/>
                <w:sz w:val="17"/>
                <w:szCs w:val="17"/>
              </w:rPr>
              <w:t>Bilanz mit einer Zeile je Quelle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E6F32A" w14:textId="77777777" w:rsidR="00893D66" w:rsidRDefault="00000000">
            <w:pPr>
              <w:spacing w:line="260" w:lineRule="auto"/>
            </w:pPr>
            <w:r>
              <w:rPr>
                <w:color w:val="1A1A1A"/>
                <w:sz w:val="17"/>
                <w:szCs w:val="17"/>
              </w:rPr>
              <w:t>Handbuch: nationale Methoden als mögliche Grundlage. Methode im Fall: Nachfüllmenge bei unveränderter Anlage und Wiederherstellung der ursprünglichen Füllmenge, ohne sonstige Stoffbewegungen</w:t>
            </w:r>
          </w:p>
        </w:tc>
      </w:tr>
      <w:tr w:rsidR="00893D66" w14:paraId="3B6C241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FBAAD1" w14:textId="77777777" w:rsidR="00893D66" w:rsidRDefault="00000000">
            <w:pPr>
              <w:spacing w:line="260" w:lineRule="auto"/>
            </w:pPr>
            <w:r>
              <w:rPr>
                <w:b/>
                <w:bCs/>
                <w:color w:val="1A1A1A"/>
                <w:sz w:val="17"/>
                <w:szCs w:val="17"/>
              </w:rPr>
              <w:t>Jährliche Gesamtemissionen in die Luft, mindestens SO2, NOx und PM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D4FF5F" w14:textId="77777777" w:rsidR="00893D66" w:rsidRDefault="00000000">
            <w:pPr>
              <w:spacing w:line="260" w:lineRule="auto"/>
            </w:pPr>
            <w:r>
              <w:rPr>
                <w:color w:val="1A1A1A"/>
                <w:sz w:val="17"/>
                <w:szCs w:val="17"/>
              </w:rPr>
              <w:t>Zeile in der Umwelterklärung: Werte der Feuerungen oder die offen benannte Lücke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55CB7D" w14:textId="77777777" w:rsidR="00893D66" w:rsidRDefault="00000000">
            <w:pPr>
              <w:spacing w:line="260" w:lineRule="auto"/>
            </w:pPr>
            <w:r>
              <w:rPr>
                <w:color w:val="1A1A1A"/>
                <w:sz w:val="17"/>
                <w:szCs w:val="17"/>
              </w:rPr>
              <w:t>Handbuch: die verschiedenen Zahlen nicht einfach addieren. Methode: eine Lücke begründen</w:t>
            </w:r>
          </w:p>
        </w:tc>
      </w:tr>
      <w:tr w:rsidR="00893D66" w14:paraId="3BADE4A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B0A014" w14:textId="77777777" w:rsidR="00893D66" w:rsidRDefault="00000000">
            <w:pPr>
              <w:spacing w:line="260" w:lineRule="auto"/>
            </w:pPr>
            <w:r>
              <w:rPr>
                <w:b/>
                <w:bCs/>
                <w:color w:val="1A1A1A"/>
                <w:sz w:val="17"/>
                <w:szCs w:val="17"/>
              </w:rPr>
              <w:t>Anwendungsbereich und Berechnungsverfahren jedes Indikators kurz festlegen (Anhang IV C.1)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F9FB6E" w14:textId="77777777" w:rsidR="00893D66" w:rsidRDefault="00000000">
            <w:pPr>
              <w:spacing w:line="260" w:lineRule="auto"/>
            </w:pPr>
            <w:r>
              <w:rPr>
                <w:color w:val="1A1A1A"/>
                <w:sz w:val="17"/>
                <w:szCs w:val="17"/>
              </w:rPr>
              <w:t>Blatt zur Methode: Quellen, Faktoren mit Quelle und Jahr, Lücken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2F6E79" w14:textId="77777777" w:rsidR="00893D66" w:rsidRDefault="00000000">
            <w:pPr>
              <w:spacing w:line="260" w:lineRule="auto"/>
            </w:pPr>
            <w:r>
              <w:rPr>
                <w:color w:val="1A1A1A"/>
                <w:sz w:val="17"/>
                <w:szCs w:val="17"/>
              </w:rPr>
              <w:t>Methode: ein Blatt, abgelegt bei der Bilanz</w:t>
            </w:r>
          </w:p>
        </w:tc>
      </w:tr>
      <w:tr w:rsidR="00893D66" w14:paraId="0D2C90A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2AE76A" w14:textId="77777777" w:rsidR="00893D66" w:rsidRDefault="00000000">
            <w:pPr>
              <w:spacing w:line="260" w:lineRule="auto"/>
            </w:pPr>
            <w:r>
              <w:rPr>
                <w:b/>
                <w:bCs/>
                <w:color w:val="1A1A1A"/>
                <w:sz w:val="17"/>
                <w:szCs w:val="17"/>
              </w:rPr>
              <w:t>Überwachen, messen, Nachweise aufbewahren (Anhang II A.9.1.1)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FC9F2F" w14:textId="77777777" w:rsidR="00893D66" w:rsidRDefault="00000000">
            <w:pPr>
              <w:spacing w:line="260" w:lineRule="auto"/>
            </w:pPr>
            <w:r>
              <w:rPr>
                <w:color w:val="1A1A1A"/>
                <w:sz w:val="17"/>
                <w:szCs w:val="17"/>
              </w:rPr>
              <w:t>Rechnungen, Kopien der Logbücher, Tankkartenübersicht, Betriebsbuch</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738119" w14:textId="77777777" w:rsidR="00893D66" w:rsidRDefault="00000000">
            <w:pPr>
              <w:spacing w:line="260" w:lineRule="auto"/>
            </w:pPr>
            <w:r>
              <w:rPr>
                <w:color w:val="1A1A1A"/>
                <w:sz w:val="17"/>
                <w:szCs w:val="17"/>
              </w:rPr>
              <w:t>Methode: Kennzeichen in der Buchhaltung für Kältemittel und Kraftstoff</w:t>
            </w:r>
          </w:p>
        </w:tc>
      </w:tr>
    </w:tbl>
    <w:p w14:paraId="08826582" w14:textId="77777777" w:rsidR="00893D66" w:rsidRDefault="00000000">
      <w:pPr>
        <w:keepNext/>
        <w:spacing w:before="260" w:after="120"/>
      </w:pPr>
      <w:r>
        <w:rPr>
          <w:b/>
          <w:bCs/>
          <w:color w:val="8C5A2B"/>
          <w:sz w:val="25"/>
          <w:szCs w:val="25"/>
        </w:rPr>
        <w:t xml:space="preserve">Der Rahmen in Deutschland, Österreich und der Schweiz</w:t>
      </w:r>
    </w:p>
    <w:p w14:paraId="42943663" w14:textId="77777777" w:rsidR="00893D66" w:rsidRDefault="00000000">
      <w:pPr>
        <w:keepNext/>
        <w:spacing w:before="160" w:after="90"/>
      </w:pPr>
      <w:r>
        <w:rPr>
          <w:b/>
          <w:bCs/>
          <w:color w:val="5A5A5A"/>
          <w:sz w:val="18"/>
          <w:szCs w:val="18"/>
        </w:rPr>
        <w:t>Tabelle 5 — DACH-Anker: Kernindikator, fluorierte Treibhausgase, Feuerung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17"/>
        <w:gridCol w:w="2751"/>
        <w:gridCol w:w="2267"/>
        <w:gridCol w:w="2101"/>
      </w:tblGrid>
      <w:tr w:rsidR="00893D66" w14:paraId="746C3B3E" w14:textId="77777777">
        <w:trPr>
          <w:tblHeader/>
        </w:trPr>
        <w:tc>
          <w:tcPr>
            <w:tcW w:w="25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F73FDE" w14:textId="77777777" w:rsidR="00893D66" w:rsidRDefault="00000000">
            <w:pPr>
              <w:spacing w:line="260" w:lineRule="auto"/>
            </w:pPr>
            <w:r>
              <w:rPr>
                <w:b/>
                <w:bCs/>
                <w:color w:val="FFFFFF"/>
                <w:sz w:val="17"/>
                <w:szCs w:val="17"/>
              </w:rPr>
              <w:t>Ebene</w:t>
            </w:r>
          </w:p>
        </w:tc>
        <w:tc>
          <w:tcPr>
            <w:tcW w:w="27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5A0191" w14:textId="77777777" w:rsidR="00893D66" w:rsidRDefault="00000000">
            <w:pPr>
              <w:spacing w:line="260" w:lineRule="auto"/>
            </w:pPr>
            <w:r>
              <w:rPr>
                <w:b/>
                <w:bCs/>
                <w:color w:val="FFFFFF"/>
                <w:sz w:val="17"/>
                <w:szCs w:val="17"/>
              </w:rPr>
              <w:t>Deutschland</w:t>
            </w:r>
          </w:p>
        </w:tc>
        <w:tc>
          <w:tcPr>
            <w:tcW w:w="22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FAC9F4" w14:textId="77777777" w:rsidR="00893D66" w:rsidRDefault="00000000">
            <w:pPr>
              <w:spacing w:line="260" w:lineRule="auto"/>
            </w:pPr>
            <w:r>
              <w:rPr>
                <w:b/>
                <w:bCs/>
                <w:color w:val="FFFFFF"/>
                <w:sz w:val="17"/>
                <w:szCs w:val="17"/>
              </w:rPr>
              <w:t>Österreich</w:t>
            </w:r>
          </w:p>
        </w:tc>
        <w:tc>
          <w:tcPr>
            <w:tcW w:w="21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226AE8" w14:textId="77777777" w:rsidR="00893D66" w:rsidRDefault="00000000">
            <w:pPr>
              <w:spacing w:line="260" w:lineRule="auto"/>
            </w:pPr>
            <w:r>
              <w:rPr>
                <w:b/>
                <w:bCs/>
                <w:color w:val="FFFFFF"/>
                <w:sz w:val="17"/>
                <w:szCs w:val="17"/>
              </w:rPr>
              <w:t>Schweiz</w:t>
            </w:r>
          </w:p>
        </w:tc>
      </w:tr>
      <w:tr w:rsidR="00893D66" w14:paraId="0FFF7BBB" w14:textId="77777777">
        <w:trPr>
          <w:cantSplit/>
        </w:trPr>
        <w:tc>
          <w:tcPr>
            <w:tcW w:w="25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29A81D" w14:textId="77777777" w:rsidR="00893D66" w:rsidRDefault="00000000">
            <w:pPr>
              <w:spacing w:line="260" w:lineRule="auto"/>
            </w:pPr>
            <w:r>
              <w:rPr>
                <w:b/>
                <w:bCs/>
                <w:color w:val="1A1A1A"/>
                <w:sz w:val="17"/>
                <w:szCs w:val="17"/>
              </w:rPr>
              <w:t>Kernindikator Emissionen</w:t>
            </w:r>
          </w:p>
        </w:tc>
        <w:tc>
          <w:tcPr>
            <w:tcW w:w="2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2364A3" w14:textId="77777777" w:rsidR="00893D66" w:rsidRDefault="00000000">
            <w:pPr>
              <w:spacing w:line="260" w:lineRule="auto"/>
            </w:pPr>
            <w:r>
              <w:rPr>
                <w:color w:val="1A1A1A"/>
                <w:sz w:val="17"/>
                <w:szCs w:val="17"/>
              </w:rPr>
              <w:t>Anhang IV der Verordnung, unmittelbar</w:t>
            </w:r>
          </w:p>
        </w:tc>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D87DAF" w14:textId="77777777" w:rsidR="00893D66" w:rsidRDefault="00000000">
            <w:pPr>
              <w:spacing w:line="260" w:lineRule="auto"/>
            </w:pPr>
            <w:r>
              <w:rPr>
                <w:color w:val="1A1A1A"/>
                <w:sz w:val="17"/>
                <w:szCs w:val="17"/>
              </w:rPr>
              <w:t>Anhang IV der Verordnung, unmittelbar</w:t>
            </w:r>
          </w:p>
        </w:tc>
        <w:tc>
          <w:tcPr>
            <w:tcW w:w="21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5A6C75" w14:textId="77777777" w:rsidR="00893D66" w:rsidRDefault="00000000">
            <w:pPr>
              <w:spacing w:line="260" w:lineRule="auto"/>
            </w:pPr>
            <w:r>
              <w:rPr>
                <w:color w:val="1A1A1A"/>
                <w:sz w:val="17"/>
                <w:szCs w:val="17"/>
              </w:rPr>
              <w:t>entfällt; Teilnahme nur über einen Mitgliedstaat (Abschnitt 1.5)</w:t>
            </w:r>
          </w:p>
        </w:tc>
      </w:tr>
      <w:tr w:rsidR="00893D66" w14:paraId="34932D71" w14:textId="77777777">
        <w:trPr>
          <w:cantSplit/>
        </w:trPr>
        <w:tc>
          <w:tcPr>
            <w:tcW w:w="25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3A6363" w14:textId="77777777" w:rsidR="00893D66" w:rsidRDefault="00000000">
            <w:pPr>
              <w:spacing w:line="260" w:lineRule="auto"/>
            </w:pPr>
            <w:r>
              <w:rPr>
                <w:b/>
                <w:bCs/>
                <w:color w:val="1A1A1A"/>
                <w:sz w:val="17"/>
                <w:szCs w:val="17"/>
              </w:rPr>
              <w:t>Fluorierte Treibhausgase: Unionsrecht</w:t>
            </w:r>
          </w:p>
        </w:tc>
        <w:tc>
          <w:tcPr>
            <w:tcW w:w="2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03BE7A" w14:textId="77777777" w:rsidR="00893D66" w:rsidRDefault="00000000">
            <w:pPr>
              <w:spacing w:line="260" w:lineRule="auto"/>
            </w:pPr>
            <w:r>
              <w:rPr>
                <w:color w:val="1A1A1A"/>
                <w:sz w:val="17"/>
                <w:szCs w:val="17"/>
              </w:rPr>
              <w:t>Verordnung (EU) 2024/573; Artikel 5 (Dichtheitskontrollen nach Tonnen CO2-Äquivalent) nachgeprüft am 20. Oktober 2026, übriger Text nicht gelesen</w:t>
            </w:r>
          </w:p>
        </w:tc>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AF55A5" w14:textId="77777777" w:rsidR="00893D66" w:rsidRDefault="00000000">
            <w:pPr>
              <w:spacing w:line="260" w:lineRule="auto"/>
            </w:pPr>
            <w:r>
              <w:rPr>
                <w:color w:val="1A1A1A"/>
                <w:sz w:val="17"/>
                <w:szCs w:val="17"/>
              </w:rPr>
              <w:t>Verordnung (EU) 2024/573; Artikel 5 (Dichtheitskontrollen nach Tonnen CO2-Äquivalent) nachgeprüft am 20. Oktober 2026, übriger Text nicht gelesen</w:t>
            </w:r>
          </w:p>
        </w:tc>
        <w:tc>
          <w:tcPr>
            <w:tcW w:w="21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755037" w14:textId="77777777" w:rsidR="00893D66" w:rsidRDefault="00000000">
            <w:pPr>
              <w:spacing w:line="260" w:lineRule="auto"/>
            </w:pPr>
            <w:r>
              <w:rPr>
                <w:color w:val="1A1A1A"/>
                <w:sz w:val="17"/>
                <w:szCs w:val="17"/>
              </w:rPr>
              <w:t>gilt nicht</w:t>
            </w:r>
          </w:p>
        </w:tc>
      </w:tr>
      <w:tr w:rsidR="00893D66" w14:paraId="3387A48D" w14:textId="77777777">
        <w:trPr>
          <w:cantSplit/>
        </w:trPr>
        <w:tc>
          <w:tcPr>
            <w:tcW w:w="25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430B44" w14:textId="77777777" w:rsidR="00893D66" w:rsidRDefault="00000000">
            <w:pPr>
              <w:spacing w:line="260" w:lineRule="auto"/>
            </w:pPr>
            <w:r>
              <w:rPr>
                <w:b/>
                <w:bCs/>
                <w:color w:val="1A1A1A"/>
                <w:sz w:val="17"/>
                <w:szCs w:val="17"/>
              </w:rPr>
              <w:t>Nationale Vorschriften dazu</w:t>
            </w:r>
          </w:p>
        </w:tc>
        <w:tc>
          <w:tcPr>
            <w:tcW w:w="2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13E08E" w14:textId="77777777" w:rsidR="00893D66" w:rsidRDefault="00000000">
            <w:pPr>
              <w:spacing w:line="260" w:lineRule="auto"/>
            </w:pPr>
            <w:r>
              <w:rPr>
                <w:color w:val="1A1A1A"/>
                <w:sz w:val="17"/>
                <w:szCs w:val="17"/>
              </w:rPr>
              <w:t>Chemikalien-Klimaschutzverordnung (ChemKlimaschutzV) vom 14. April 2026, BGBl. 2026 I Nr. 100; in Kraft seit 17. April 2026; Chemikalien-Sanktionsverordnung</w:t>
            </w:r>
          </w:p>
        </w:tc>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9A91E8" w14:textId="77777777" w:rsidR="00893D66" w:rsidRDefault="00000000">
            <w:pPr>
              <w:spacing w:line="260" w:lineRule="auto"/>
            </w:pPr>
            <w:r>
              <w:rPr>
                <w:color w:val="1A1A1A"/>
                <w:sz w:val="17"/>
                <w:szCs w:val="17"/>
              </w:rPr>
              <w:t>Fluorierte Treibhausgase-Gesetz 2009 mit Verordnungen, nach Angabe des Ministeriums; Industriegas-Verordnung dort als früheres Recht geführt</w:t>
            </w:r>
          </w:p>
        </w:tc>
        <w:tc>
          <w:tcPr>
            <w:tcW w:w="21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DC67D1" w14:textId="77777777" w:rsidR="00893D66" w:rsidRDefault="00000000">
            <w:pPr>
              <w:spacing w:line="260" w:lineRule="auto"/>
            </w:pPr>
            <w:r>
              <w:rPr>
                <w:color w:val="1A1A1A"/>
                <w:sz w:val="17"/>
                <w:szCs w:val="17"/>
              </w:rPr>
              <w:t>Chemikalien-Risikoreduktions-Verordnung: genannt, nicht gelesen</w:t>
            </w:r>
          </w:p>
        </w:tc>
      </w:tr>
      <w:tr w:rsidR="00893D66" w14:paraId="599BD901" w14:textId="77777777">
        <w:trPr>
          <w:cantSplit/>
        </w:trPr>
        <w:tc>
          <w:tcPr>
            <w:tcW w:w="25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C09713" w14:textId="77777777" w:rsidR="00893D66" w:rsidRDefault="00000000">
            <w:pPr>
              <w:spacing w:line="260" w:lineRule="auto"/>
            </w:pPr>
            <w:r>
              <w:rPr>
                <w:b/>
                <w:bCs/>
                <w:color w:val="1A1A1A"/>
                <w:sz w:val="17"/>
                <w:szCs w:val="17"/>
              </w:rPr>
              <w:t>Betreiberpflichten laut Übersicht des deutschen Umweltbundesamts</w:t>
            </w:r>
          </w:p>
        </w:tc>
        <w:tc>
          <w:tcPr>
            <w:tcW w:w="2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70BCA5" w14:textId="77777777" w:rsidR="00893D66" w:rsidRDefault="00000000">
            <w:pPr>
              <w:spacing w:line="260" w:lineRule="auto"/>
            </w:pPr>
            <w:r>
              <w:rPr>
                <w:color w:val="1A1A1A"/>
                <w:sz w:val="17"/>
                <w:szCs w:val="17"/>
              </w:rPr>
              <w:t>Emissionen mindern, reparieren, Dichtheit kontrollieren, aufzeichnen, zurückgewinnen, Zertifizierung des Betriebs prüfen</w:t>
            </w:r>
          </w:p>
        </w:tc>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1F2D1" w14:textId="77777777" w:rsidR="00893D66" w:rsidRDefault="00000000">
            <w:pPr>
              <w:spacing w:line="260" w:lineRule="auto"/>
            </w:pPr>
            <w:r>
              <w:rPr>
                <w:color w:val="1A1A1A"/>
                <w:sz w:val="17"/>
                <w:szCs w:val="17"/>
              </w:rPr>
              <w:t>dieselbe Unionsverordnung; Fragen und Antworten beim Ministerium</w:t>
            </w:r>
          </w:p>
        </w:tc>
        <w:tc>
          <w:tcPr>
            <w:tcW w:w="21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CEC8F" w14:textId="77777777" w:rsidR="00893D66" w:rsidRDefault="00000000">
            <w:pPr>
              <w:spacing w:line="260" w:lineRule="auto"/>
            </w:pPr>
            <w:r>
              <w:rPr>
                <w:color w:val="1A1A1A"/>
                <w:sz w:val="17"/>
                <w:szCs w:val="17"/>
              </w:rPr>
              <w:t>nicht ermittelt</w:t>
            </w:r>
          </w:p>
        </w:tc>
      </w:tr>
      <w:tr w:rsidR="00893D66" w14:paraId="46C8936F" w14:textId="77777777">
        <w:trPr>
          <w:cantSplit/>
        </w:trPr>
        <w:tc>
          <w:tcPr>
            <w:tcW w:w="25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E0D7E6" w14:textId="77777777" w:rsidR="00893D66" w:rsidRDefault="00000000">
            <w:pPr>
              <w:spacing w:line="260" w:lineRule="auto"/>
            </w:pPr>
            <w:r>
              <w:rPr>
                <w:b/>
                <w:bCs/>
                <w:color w:val="1A1A1A"/>
                <w:sz w:val="17"/>
                <w:szCs w:val="17"/>
              </w:rPr>
              <w:t>Feuerungsanlagen und Luftschadstoffe</w:t>
            </w:r>
          </w:p>
        </w:tc>
        <w:tc>
          <w:tcPr>
            <w:tcW w:w="2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C778E8" w14:textId="77777777" w:rsidR="00893D66" w:rsidRDefault="00000000">
            <w:pPr>
              <w:spacing w:line="260" w:lineRule="auto"/>
            </w:pPr>
            <w:r>
              <w:rPr>
                <w:color w:val="1A1A1A"/>
                <w:sz w:val="17"/>
                <w:szCs w:val="17"/>
              </w:rPr>
              <w:t>Verordnung über kleine und mittlere Feuerungsanlagen: genannt, nicht gelesen</w:t>
            </w:r>
          </w:p>
        </w:tc>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763AC4" w14:textId="77777777" w:rsidR="00893D66" w:rsidRDefault="00000000">
            <w:pPr>
              <w:spacing w:line="260" w:lineRule="auto"/>
            </w:pPr>
            <w:r>
              <w:rPr>
                <w:color w:val="1A1A1A"/>
                <w:sz w:val="17"/>
                <w:szCs w:val="17"/>
              </w:rPr>
              <w:t>nicht ermittelt</w:t>
            </w:r>
          </w:p>
        </w:tc>
        <w:tc>
          <w:tcPr>
            <w:tcW w:w="21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B94CEB" w14:textId="77777777" w:rsidR="00893D66" w:rsidRDefault="00000000">
            <w:pPr>
              <w:spacing w:line="260" w:lineRule="auto"/>
            </w:pPr>
            <w:r>
              <w:rPr>
                <w:color w:val="1A1A1A"/>
                <w:sz w:val="17"/>
                <w:szCs w:val="17"/>
              </w:rPr>
              <w:t>Luftreinhalte-Verordnung: genannt, nicht gelesen</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2.8.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2.8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