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2.3</w:t>
      </w:r>
    </w:p>
    <w:p>
      <w:pPr>
        <w:pStyle w:val="Heading1"/>
      </w:pPr>
      <w:r>
        <w:t>Leitbild und Politik schreiben</w:t>
      </w:r>
    </w:p>
    <w:p>
      <w:pPr>
        <w:spacing w:after="0"/>
      </w:pPr>
      <w:r>
        <w:rPr>
          <w:b w:val="0"/>
          <w:i/>
          <w:color w:val="5A5A5A"/>
        </w:rPr>
        <w:t>Abschnitt 2.3 · Leitbild und Politik</w:t>
      </w:r>
    </w:p>
    <w:p>
      <w:pPr>
        <w:spacing w:after="160"/>
      </w:pPr>
      <w:r>
        <w:rPr>
          <w:b w:val="0"/>
          <w:i w:val="0"/>
          <w:color w:val="5A5A5A"/>
          <w:sz w:val="18"/>
        </w:rPr>
        <w:t>Modellfall im Buch: Kitzbühel</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Sie die Politik Ihres Hauses neben die eines Mitbewerbers legen: Woran erkennt ein Kunde, welche von beiden zu Ihnen gehört? Und wer in Ihrem Haus könnte morgen sagen, welcher Satz darin für seine Arbeit gilt?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Das Prüfblatt, Auszug: Punkt, Satz, Träger</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Punkt nach 5.2</w:t>
            </w:r>
          </w:p>
        </w:tc>
        <w:tc>
          <w:tcPr>
            <w:tcW w:type="dxa" w:w="3213"/>
            <w:shd w:val="clear" w:color="auto" w:fill="8C5A2B"/>
          </w:tcPr>
          <w:p>
            <w:pPr>
              <w:spacing w:after="0" w:before="0"/>
            </w:pPr>
            <w:r/>
            <w:r>
              <w:rPr>
                <w:b/>
                <w:i w:val="0"/>
                <w:color w:val="FFFFFF"/>
                <w:sz w:val="18"/>
              </w:rPr>
              <w:t>Satz in der neuen Fassung</w:t>
            </w:r>
          </w:p>
        </w:tc>
        <w:tc>
          <w:tcPr>
            <w:tcW w:type="dxa" w:w="3213"/>
            <w:shd w:val="clear" w:color="auto" w:fill="8C5A2B"/>
          </w:tcPr>
          <w:p>
            <w:pPr>
              <w:spacing w:after="0" w:before="0"/>
            </w:pPr>
            <w:r/>
            <w:r>
              <w:rPr>
                <w:b/>
                <w:i w:val="0"/>
                <w:color w:val="FFFFFF"/>
                <w:sz w:val="18"/>
              </w:rPr>
              <w:t>Träger im Haus</w:t>
            </w:r>
          </w:p>
        </w:tc>
      </w:tr>
      <w:tr>
        <w:trPr>
          <w:cantSplit w:val="true"/>
        </w:trPr>
        <w:tc>
          <w:tcPr>
            <w:tcW w:type="dxa" w:w="3213"/>
          </w:tcPr>
          <w:p>
            <w:pPr>
              <w:spacing w:after="0" w:before="0"/>
            </w:pPr>
            <w:r/>
            <w:r>
              <w:rPr>
                <w:b w:val="0"/>
                <w:i w:val="0"/>
                <w:color w:val="1A1A1A"/>
                <w:sz w:val="18"/>
              </w:rPr>
              <w:t>passt zum Zweck (a)</w:t>
            </w:r>
          </w:p>
        </w:tc>
        <w:tc>
          <w:tcPr>
            <w:tcW w:type="dxa" w:w="3213"/>
          </w:tcPr>
          <w:p>
            <w:pPr>
              <w:spacing w:after="0" w:before="0"/>
            </w:pPr>
            <w:r/>
            <w:r>
              <w:rPr>
                <w:b w:val="0"/>
                <w:i w:val="0"/>
                <w:color w:val="1A1A1A"/>
                <w:sz w:val="18"/>
              </w:rPr>
              <w:t>Sporthotel mit Festsaal und Almhütte, Firmenveranstaltungen im Tal und am Berg</w:t>
            </w:r>
          </w:p>
        </w:tc>
        <w:tc>
          <w:tcPr>
            <w:tcW w:type="dxa" w:w="3213"/>
          </w:tcPr>
          <w:p>
            <w:pPr>
              <w:spacing w:after="0" w:before="0"/>
            </w:pPr>
            <w:r/>
            <w:r>
              <w:rPr>
                <w:b w:val="0"/>
                <w:i w:val="0"/>
                <w:color w:val="1A1A1A"/>
                <w:sz w:val="18"/>
              </w:rPr>
              <w:t>Direktion</w:t>
            </w:r>
          </w:p>
        </w:tc>
      </w:tr>
      <w:tr>
        <w:trPr>
          <w:cantSplit w:val="true"/>
        </w:trPr>
        <w:tc>
          <w:tcPr>
            <w:tcW w:type="dxa" w:w="3213"/>
            <w:shd w:val="clear" w:color="auto" w:fill="F3EFE6"/>
          </w:tcPr>
          <w:p>
            <w:pPr>
              <w:spacing w:after="0" w:before="0"/>
            </w:pPr>
            <w:r/>
            <w:r>
              <w:rPr>
                <w:b w:val="0"/>
                <w:i w:val="0"/>
                <w:color w:val="1A1A1A"/>
                <w:sz w:val="18"/>
              </w:rPr>
              <w:t>rechtliche und andere Anforderungen (c)</w:t>
            </w:r>
          </w:p>
        </w:tc>
        <w:tc>
          <w:tcPr>
            <w:tcW w:type="dxa" w:w="3213"/>
            <w:shd w:val="clear" w:color="auto" w:fill="F3EFE6"/>
          </w:tcPr>
          <w:p>
            <w:pPr>
              <w:spacing w:after="0" w:before="0"/>
            </w:pPr>
            <w:r/>
            <w:r>
              <w:rPr>
                <w:b w:val="0"/>
                <w:i w:val="0"/>
                <w:color w:val="1A1A1A"/>
                <w:sz w:val="18"/>
              </w:rPr>
              <w:t>Wir erfüllen, was für Saal, Hütte, Küche und Anfahrt gilt, und prüfen es jährlich.</w:t>
            </w:r>
          </w:p>
        </w:tc>
        <w:tc>
          <w:tcPr>
            <w:tcW w:type="dxa" w:w="3213"/>
            <w:shd w:val="clear" w:color="auto" w:fill="F3EFE6"/>
          </w:tcPr>
          <w:p>
            <w:pPr>
              <w:spacing w:after="0" w:before="0"/>
            </w:pPr>
            <w:r/>
            <w:r>
              <w:rPr>
                <w:b w:val="0"/>
                <w:i w:val="0"/>
                <w:color w:val="1A1A1A"/>
                <w:sz w:val="18"/>
              </w:rPr>
              <w:t>Direktion, Hüttenwirt</w:t>
            </w:r>
          </w:p>
        </w:tc>
      </w:tr>
      <w:tr>
        <w:trPr>
          <w:cantSplit w:val="true"/>
        </w:trPr>
        <w:tc>
          <w:tcPr>
            <w:tcW w:type="dxa" w:w="3213"/>
          </w:tcPr>
          <w:p>
            <w:pPr>
              <w:spacing w:after="0" w:before="0"/>
            </w:pPr>
            <w:r/>
            <w:r>
              <w:rPr>
                <w:b w:val="0"/>
                <w:i w:val="0"/>
                <w:color w:val="1A1A1A"/>
                <w:sz w:val="18"/>
              </w:rPr>
              <w:t>Bedürfnisse der Parteien (f)</w:t>
            </w:r>
          </w:p>
        </w:tc>
        <w:tc>
          <w:tcPr>
            <w:tcW w:type="dxa" w:w="3213"/>
          </w:tcPr>
          <w:p>
            <w:pPr>
              <w:spacing w:after="0" w:before="0"/>
            </w:pPr>
            <w:r/>
            <w:r>
              <w:rPr>
                <w:b w:val="0"/>
                <w:i w:val="0"/>
                <w:color w:val="1A1A1A"/>
                <w:sz w:val="18"/>
              </w:rPr>
              <w:t>Jedes Angebot nennt den Weg zur Hütte und eine Alternative für Gäste, die ihn nicht gehen können.</w:t>
            </w:r>
          </w:p>
        </w:tc>
        <w:tc>
          <w:tcPr>
            <w:tcW w:type="dxa" w:w="3213"/>
          </w:tcPr>
          <w:p>
            <w:pPr>
              <w:spacing w:after="0" w:before="0"/>
            </w:pPr>
            <w:r/>
            <w:r>
              <w:rPr>
                <w:b w:val="0"/>
                <w:i w:val="0"/>
                <w:color w:val="1A1A1A"/>
                <w:sz w:val="18"/>
              </w:rPr>
              <w:t>Verkauf</w:t>
            </w:r>
          </w:p>
        </w:tc>
      </w:tr>
      <w:tr>
        <w:trPr>
          <w:cantSplit w:val="true"/>
        </w:trPr>
        <w:tc>
          <w:tcPr>
            <w:tcW w:type="dxa" w:w="3213"/>
            <w:shd w:val="clear" w:color="auto" w:fill="F3EFE6"/>
          </w:tcPr>
          <w:p>
            <w:pPr>
              <w:spacing w:after="0" w:before="0"/>
            </w:pPr>
            <w:r/>
            <w:r>
              <w:rPr>
                <w:b w:val="0"/>
                <w:i w:val="0"/>
                <w:color w:val="1A1A1A"/>
                <w:sz w:val="18"/>
              </w:rPr>
              <w:t>Ergebnisse bewerten und berichten (e)</w:t>
            </w:r>
          </w:p>
        </w:tc>
        <w:tc>
          <w:tcPr>
            <w:tcW w:type="dxa" w:w="3213"/>
            <w:shd w:val="clear" w:color="auto" w:fill="F3EFE6"/>
          </w:tcPr>
          <w:p>
            <w:pPr>
              <w:spacing w:after="0" w:before="0"/>
            </w:pPr>
            <w:r/>
            <w:r>
              <w:rPr>
                <w:b w:val="0"/>
                <w:i w:val="0"/>
                <w:color w:val="1A1A1A"/>
                <w:sz w:val="18"/>
              </w:rPr>
              <w:t>Jeder Firmenkunde erhält nach dem Fest Speisereste, Abfall und Anfahrt in Zahlen.</w:t>
            </w:r>
          </w:p>
        </w:tc>
        <w:tc>
          <w:tcPr>
            <w:tcW w:type="dxa" w:w="3213"/>
            <w:shd w:val="clear" w:color="auto" w:fill="F3EFE6"/>
          </w:tcPr>
          <w:p>
            <w:pPr>
              <w:spacing w:after="0" w:before="0"/>
            </w:pPr>
            <w:r/>
            <w:r>
              <w:rPr>
                <w:b w:val="0"/>
                <w:i w:val="0"/>
                <w:color w:val="1A1A1A"/>
                <w:sz w:val="18"/>
              </w:rPr>
              <w:t>Veranstaltungsleitung, Küche</w:t>
            </w:r>
          </w:p>
        </w:tc>
      </w:tr>
      <w:tr>
        <w:trPr>
          <w:cantSplit w:val="true"/>
        </w:trPr>
        <w:tc>
          <w:tcPr>
            <w:tcW w:type="dxa" w:w="3213"/>
          </w:tcPr>
          <w:p>
            <w:pPr>
              <w:spacing w:after="0" w:before="0"/>
            </w:pPr>
            <w:r/>
            <w:r>
              <w:rPr>
                <w:b w:val="0"/>
                <w:i w:val="0"/>
                <w:color w:val="1A1A1A"/>
                <w:sz w:val="18"/>
              </w:rPr>
              <w:t>Verweis auf das Leitbild</w:t>
            </w:r>
          </w:p>
        </w:tc>
        <w:tc>
          <w:tcPr>
            <w:tcW w:type="dxa" w:w="3213"/>
          </w:tcPr>
          <w:p>
            <w:pPr>
              <w:spacing w:after="0" w:before="0"/>
            </w:pPr>
            <w:r/>
            <w:r>
              <w:rPr>
                <w:b w:val="0"/>
                <w:i w:val="0"/>
                <w:color w:val="1A1A1A"/>
                <w:sz w:val="18"/>
              </w:rPr>
              <w:t>Diese Politik setzt unser Leitbild um.</w:t>
            </w:r>
          </w:p>
        </w:tc>
        <w:tc>
          <w:tcPr>
            <w:tcW w:type="dxa" w:w="3213"/>
          </w:tcPr>
          <w:p>
            <w:pPr>
              <w:spacing w:after="0" w:before="0"/>
            </w:pPr>
            <w:r/>
            <w:r>
              <w:rPr>
                <w:b w:val="0"/>
                <w:i w:val="0"/>
                <w:color w:val="1A1A1A"/>
                <w:sz w:val="18"/>
              </w:rPr>
              <w:t>Direktion</w:t>
            </w:r>
          </w:p>
        </w:tc>
      </w:tr>
      <w:tr>
        <w:trPr>
          <w:cantSplit w:val="true"/>
        </w:trPr>
        <w:tc>
          <w:tcPr>
            <w:tcW w:type="dxa" w:w="3213"/>
            <w:shd w:val="clear" w:color="auto" w:fill="F3EFE6"/>
          </w:tcPr>
          <w:p>
            <w:pPr>
              <w:spacing w:after="0" w:before="0"/>
            </w:pPr>
            <w:r/>
            <w:r>
              <w:rPr>
                <w:b w:val="0"/>
                <w:i w:val="0"/>
                <w:color w:val="1A1A1A"/>
                <w:sz w:val="18"/>
              </w:rPr>
              <w:t>datiert und unterzeichnet</w:t>
            </w:r>
          </w:p>
        </w:tc>
        <w:tc>
          <w:tcPr>
            <w:tcW w:type="dxa" w:w="3213"/>
            <w:shd w:val="clear" w:color="auto" w:fill="F3EFE6"/>
          </w:tcPr>
          <w:p>
            <w:pPr>
              <w:spacing w:after="0" w:before="0"/>
            </w:pPr>
            <w:r/>
            <w:r>
              <w:rPr>
                <w:b w:val="0"/>
                <w:i w:val="0"/>
                <w:color w:val="1A1A1A"/>
                <w:sz w:val="18"/>
              </w:rPr>
              <w:t>Datum, zwei Unterschriften</w:t>
            </w:r>
          </w:p>
        </w:tc>
        <w:tc>
          <w:tcPr>
            <w:tcW w:type="dxa" w:w="3213"/>
            <w:shd w:val="clear" w:color="auto" w:fill="F3EFE6"/>
          </w:tcPr>
          <w:p>
            <w:pPr>
              <w:spacing w:after="0" w:before="0"/>
            </w:pPr>
            <w:r/>
            <w:r>
              <w:rPr>
                <w:b w:val="0"/>
                <w:i w:val="0"/>
                <w:color w:val="1A1A1A"/>
                <w:sz w:val="18"/>
              </w:rPr>
              <w:t>Geschäftsführer, Gesellschafter</w:t>
            </w:r>
          </w:p>
        </w:tc>
      </w:tr>
    </w:tbl>
    <w:p>
      <w:pPr>
        <w:spacing w:after="40"/>
      </w:pPr>
    </w:p>
    <w:p>
      <w:pPr>
        <w:pStyle w:val="Heading2"/>
      </w:pPr>
      <w:r>
        <w:t>Praktische Anwendung: Leitbild und Politik in sieben Schritten schreiben</w:t>
      </w:r>
    </w:p>
    <w:p>
      <w:pPr>
        <w:tabs>
          <w:tab w:pos="340" w:val="left"/>
        </w:tabs>
        <w:ind w:left="340" w:hanging="340"/>
      </w:pPr>
      <w:r>
        <w:rPr>
          <w:b/>
          <w:color w:val="8C5A2B"/>
        </w:rPr>
        <w:t>1.</w:t>
        <w:tab/>
      </w:r>
      <w:r>
        <w:rPr>
          <w:b/>
        </w:rPr>
        <w:t>Mit dem Zweck beginnen.</w:t>
      </w:r>
      <w:r>
        <w:t xml:space="preserve"> Ein Satz: welche Veranstaltungen das Haus ausrichtet, wo und für wen. Er muss so genau sein, dass er auf kein anderes Haus passt.</w:t>
      </w:r>
    </w:p>
    <w:p>
      <w:pPr>
        <w:tabs>
          <w:tab w:pos="340" w:val="left"/>
        </w:tabs>
        <w:ind w:left="340" w:hanging="340"/>
      </w:pPr>
      <w:r>
        <w:rPr>
          <w:b/>
          <w:color w:val="8C5A2B"/>
        </w:rPr>
        <w:t>2.</w:t>
        <w:tab/>
      </w:r>
      <w:r>
        <w:rPr>
          <w:b/>
        </w:rPr>
        <w:t>Die vier Prinzipien übersetzen.</w:t>
      </w:r>
      <w:r>
        <w:t xml:space="preserve"> Für jedes Prinzip einen Satz, der im eigenen Haus gilt und an dem man es messen kann. Widersprüche zu Tatsachen im Haus vorher klären.</w:t>
      </w:r>
    </w:p>
    <w:p>
      <w:pPr>
        <w:tabs>
          <w:tab w:pos="340" w:val="left"/>
        </w:tabs>
        <w:ind w:left="340" w:hanging="340"/>
      </w:pPr>
      <w:r>
        <w:rPr>
          <w:b/>
          <w:color w:val="8C5A2B"/>
        </w:rPr>
        <w:t>3.</w:t>
        <w:tab/>
      </w:r>
      <w:r>
        <w:rPr>
          <w:b/>
        </w:rPr>
        <w:t>Das Prüfblatt anlegen.</w:t>
      </w:r>
      <w:r>
        <w:t xml:space="preserve"> Vierzehn Zeilen: a) bis f) aus 5.2 und die acht Anforderungen an Inhalt und Form. Jede Zeile bekommt einen Satz.</w:t>
      </w:r>
    </w:p>
    <w:p>
      <w:pPr>
        <w:tabs>
          <w:tab w:pos="340" w:val="left"/>
        </w:tabs>
        <w:ind w:left="340" w:hanging="340"/>
      </w:pPr>
      <w:r>
        <w:rPr>
          <w:b/>
          <w:color w:val="8C5A2B"/>
        </w:rPr>
        <w:t>4.</w:t>
        <w:tab/>
      </w:r>
      <w:r>
        <w:rPr>
          <w:b/>
        </w:rPr>
        <w:t>Mit den Abteilungen schreiben.</w:t>
      </w:r>
      <w:r>
        <w:t xml:space="preserve"> Küche, Hütte, Verkauf, Technik, Personal prüfen jeden Satz: Gilt er für uns, was tun wir morgen danach, woran sieht man es? Ohne Träger wird der Satz gestrichen.</w:t>
      </w:r>
    </w:p>
    <w:p>
      <w:pPr>
        <w:tabs>
          <w:tab w:pos="340" w:val="left"/>
        </w:tabs>
        <w:ind w:left="340" w:hanging="340"/>
      </w:pPr>
      <w:r>
        <w:rPr>
          <w:b/>
          <w:color w:val="8C5A2B"/>
        </w:rPr>
        <w:t>5.</w:t>
        <w:tab/>
      </w:r>
      <w:r>
        <w:rPr>
          <w:b/>
        </w:rPr>
        <w:t>Zukunft als Absicht mit Plan schreiben.</w:t>
      </w:r>
      <w:r>
        <w:t xml:space="preserve"> Hauptziele mit einer Messgröße, die das Haus heute erheben kann. Keine Aussage über künftige Umweltleistung ohne Plan, Ziele und Überprüfung.</w:t>
      </w:r>
    </w:p>
    <w:p>
      <w:pPr>
        <w:tabs>
          <w:tab w:pos="340" w:val="left"/>
        </w:tabs>
        <w:ind w:left="340" w:hanging="340"/>
      </w:pPr>
      <w:r>
        <w:rPr>
          <w:b/>
          <w:color w:val="8C5A2B"/>
        </w:rPr>
        <w:t>6.</w:t>
        <w:tab/>
      </w:r>
      <w:r>
        <w:rPr>
          <w:b/>
        </w:rPr>
        <w:t>Unterschreiben und datieren.</w:t>
      </w:r>
      <w:r>
        <w:t xml:space="preserve"> Die oberste Leitung unterschreibt. In einem Familienhaus unterschreibt die Familie mit, wenn sie dafür einsteht.</w:t>
      </w:r>
    </w:p>
    <w:p>
      <w:pPr>
        <w:tabs>
          <w:tab w:pos="340" w:val="left"/>
        </w:tabs>
        <w:ind w:left="340" w:hanging="340"/>
      </w:pPr>
      <w:r>
        <w:rPr>
          <w:b/>
          <w:color w:val="8C5A2B"/>
        </w:rPr>
        <w:t>7.</w:t>
        <w:tab/>
      </w:r>
      <w:r>
        <w:rPr>
          <w:b/>
        </w:rPr>
        <w:t>Verteilen und prüfen.</w:t>
      </w:r>
      <w:r>
        <w:t xml:space="preserve"> Aushang dort, wo gearbeitet wird, Beilage zu Angeboten, Einweisung neuer Kräfte. In der Managementbewertung prüfen, ob Leitbild und Politik noch stimmen.</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Mit dem Zweck beginnen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vier Prinzipien übersetzen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Das Prüfblatt anlegen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Mit den Abteilungen schreiben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Zukunft als Absicht mit Plan 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Unterschreiben und datieren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Verteilen und prüfen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Nennt der erste Satz unseres Leitbilds einen Zweck, der nur auf unser Haus passt?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Steht jedes der vier Leitprinzipien mit einem eigenen Satz im Leitbild?</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Verweist die Politik auf das Leitbild?</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Deckt die Politik die Punkte a) bis f) und die Anforderungen an Inhalt und Form ab?</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Hat jeder Satz der Politik einen Träger im Haus?</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Widerspricht kein Satz einer Tatsache in unserem Haus?</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Ist die Politik datiert und von der obersten Leitung unterschrieben?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Kennen sie auch Hüttenpersonal, Saisonkräfte und Agenturkräfte?</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Die Politik bei einer Agentur bestellen.</w:t>
      </w:r>
      <w:r>
        <w:t xml:space="preserve"> Sie wird gut geschrieben und passt auf jedes Haus.</w:t>
      </w:r>
    </w:p>
    <w:p>
      <w:pPr>
        <w:tabs>
          <w:tab w:pos="340" w:val="left"/>
        </w:tabs>
        <w:ind w:left="340" w:hanging="340"/>
      </w:pPr>
      <w:r>
        <w:rPr>
          <w:color w:val="8C5A2B"/>
        </w:rPr>
        <w:t>–</w:t>
        <w:tab/>
      </w:r>
      <w:r>
        <w:rPr>
          <w:b/>
        </w:rPr>
        <w:t>Leitbild und Politik in einem Text vermischen.</w:t>
      </w:r>
      <w:r>
        <w:t xml:space="preserve"> Dann fehlt entweder der Zweck oder die Verpflichtung.</w:t>
      </w:r>
    </w:p>
    <w:p>
      <w:pPr>
        <w:tabs>
          <w:tab w:pos="340" w:val="left"/>
        </w:tabs>
        <w:ind w:left="340" w:hanging="340"/>
      </w:pPr>
      <w:r>
        <w:rPr>
          <w:color w:val="8C5A2B"/>
        </w:rPr>
        <w:t>–</w:t>
        <w:tab/>
      </w:r>
      <w:r>
        <w:rPr>
          <w:b/>
        </w:rPr>
        <w:t>Ein Klimaziel ohne Plan hineinschreiben.</w:t>
      </w:r>
      <w:r>
        <w:t xml:space="preserve"> Es ist keine Verpflichtung und seit dem 27. September auch rechtlich heikel.</w:t>
      </w:r>
    </w:p>
    <w:p>
      <w:pPr>
        <w:tabs>
          <w:tab w:pos="340" w:val="left"/>
        </w:tabs>
        <w:ind w:left="340" w:hanging="340"/>
      </w:pPr>
      <w:r>
        <w:rPr>
          <w:color w:val="8C5A2B"/>
        </w:rPr>
        <w:t>–</w:t>
        <w:tab/>
      </w:r>
      <w:r>
        <w:rPr>
          <w:b/>
        </w:rPr>
        <w:t>Inklusion behaupten, wo Stufen stehen.</w:t>
      </w:r>
      <w:r>
        <w:t xml:space="preserve"> Ein widerlegter Satz kostet mehr Vertrauen als ein fehlender.</w:t>
      </w:r>
    </w:p>
    <w:p>
      <w:pPr>
        <w:tabs>
          <w:tab w:pos="340" w:val="left"/>
        </w:tabs>
        <w:ind w:left="340" w:hanging="340"/>
      </w:pPr>
      <w:r>
        <w:rPr>
          <w:color w:val="8C5A2B"/>
        </w:rPr>
        <w:t>–</w:t>
        <w:tab/>
      </w:r>
      <w:r>
        <w:rPr>
          <w:b/>
        </w:rPr>
        <w:t>Ohne Datum und Unterschrift veröffentlichen.</w:t>
      </w:r>
      <w:r>
        <w:t xml:space="preserve"> Niemand steht dann für den Text ein.</w:t>
      </w:r>
    </w:p>
    <w:p>
      <w:pPr>
        <w:tabs>
          <w:tab w:pos="340" w:val="left"/>
        </w:tabs>
        <w:ind w:left="340" w:hanging="340"/>
      </w:pPr>
      <w:r>
        <w:rPr>
          <w:color w:val="8C5A2B"/>
        </w:rPr>
        <w:t>–</w:t>
        <w:tab/>
      </w:r>
      <w:r>
        <w:rPr>
          <w:b/>
        </w:rPr>
        <w:t>Die Politik nur nach außen hängen.</w:t>
      </w:r>
      <w:r>
        <w:t xml:space="preserve"> Wer nach ihr arbeiten soll, muss sie kennen.</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Aufträge der Versicherungsgruppe</w:t>
            </w:r>
          </w:p>
        </w:tc>
        <w:tc>
          <w:tcPr>
            <w:tcW w:type="dxa" w:w="1474"/>
          </w:tcPr>
          <w:p>
            <w:pPr>
              <w:spacing w:after="0" w:before="0"/>
            </w:pPr>
            <w:r/>
            <w:r>
              <w:rPr>
                <w:b w:val="0"/>
                <w:i w:val="0"/>
                <w:color w:val="1A1A1A"/>
                <w:sz w:val="18"/>
              </w:rPr>
              <w:t>€ 96.000</w:t>
            </w:r>
          </w:p>
        </w:tc>
        <w:tc>
          <w:tcPr>
            <w:tcW w:type="dxa" w:w="3175"/>
          </w:tcPr>
          <w:p>
            <w:pPr>
              <w:spacing w:after="0" w:before="0"/>
            </w:pPr>
            <w:r/>
            <w:r>
              <w:rPr>
                <w:b w:val="0"/>
                <w:i w:val="0"/>
                <w:color w:val="1A1A1A"/>
                <w:sz w:val="18"/>
              </w:rPr>
              <w:t>jährlich, drei Veranstaltungen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Entwurf der Agentur</w:t>
            </w:r>
          </w:p>
        </w:tc>
        <w:tc>
          <w:tcPr>
            <w:tcW w:type="dxa" w:w="1474"/>
            <w:shd w:val="clear" w:color="auto" w:fill="F3EFE6"/>
          </w:tcPr>
          <w:p>
            <w:pPr>
              <w:spacing w:after="0" w:before="0"/>
            </w:pPr>
            <w:r/>
            <w:r>
              <w:rPr>
                <w:b w:val="0"/>
                <w:i w:val="0"/>
                <w:color w:val="1A1A1A"/>
                <w:sz w:val="18"/>
              </w:rPr>
              <w:t>€ 1.800</w:t>
            </w:r>
          </w:p>
        </w:tc>
        <w:tc>
          <w:tcPr>
            <w:tcW w:type="dxa" w:w="3175"/>
            <w:shd w:val="clear" w:color="auto" w:fill="F3EFE6"/>
          </w:tcPr>
          <w:p>
            <w:pPr>
              <w:spacing w:after="0" w:before="0"/>
            </w:pPr>
            <w:r/>
            <w:r>
              <w:rPr>
                <w:b w:val="0"/>
                <w:i w:val="0"/>
                <w:color w:val="1A1A1A"/>
                <w:sz w:val="18"/>
              </w:rPr>
              <w:t>bereits bezahlt, zurückgezogen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Fünf Sitzungen mit Abteilungen: je 2 Stunden, 3 Personen</w:t>
            </w:r>
          </w:p>
        </w:tc>
        <w:tc>
          <w:tcPr>
            <w:tcW w:type="dxa" w:w="1474"/>
          </w:tcPr>
          <w:p>
            <w:pPr>
              <w:spacing w:after="0" w:before="0"/>
            </w:pPr>
            <w:r/>
            <w:r>
              <w:rPr>
                <w:b w:val="0"/>
                <w:i w:val="0"/>
                <w:color w:val="1A1A1A"/>
                <w:sz w:val="18"/>
              </w:rPr>
              <w:t>30 Stunden</w:t>
            </w:r>
          </w:p>
        </w:tc>
        <w:tc>
          <w:tcPr>
            <w:tcW w:type="dxa" w:w="3175"/>
          </w:tcPr>
          <w:p>
            <w:pPr>
              <w:spacing w:after="0" w:before="0"/>
            </w:pPr>
            <w:r/>
            <w:r>
              <w:rPr>
                <w:b w:val="0"/>
                <w:i w:val="0"/>
                <w:color w:val="1A1A1A"/>
                <w:sz w:val="18"/>
              </w:rPr>
              <w:t>einmalig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Schreiben von Leitbild, Politik und Prüfblatt</w:t>
            </w:r>
          </w:p>
        </w:tc>
        <w:tc>
          <w:tcPr>
            <w:tcW w:type="dxa" w:w="1474"/>
            <w:shd w:val="clear" w:color="auto" w:fill="F3EFE6"/>
          </w:tcPr>
          <w:p>
            <w:pPr>
              <w:spacing w:after="0" w:before="0"/>
            </w:pPr>
            <w:r/>
            <w:r>
              <w:rPr>
                <w:b w:val="0"/>
                <w:i w:val="0"/>
                <w:color w:val="1A1A1A"/>
                <w:sz w:val="18"/>
              </w:rPr>
              <w:t>12 Stunden</w:t>
            </w:r>
          </w:p>
        </w:tc>
        <w:tc>
          <w:tcPr>
            <w:tcW w:type="dxa" w:w="3175"/>
            <w:shd w:val="clear" w:color="auto" w:fill="F3EFE6"/>
          </w:tcPr>
          <w:p>
            <w:pPr>
              <w:spacing w:after="0" w:before="0"/>
            </w:pPr>
            <w:r/>
            <w:r>
              <w:rPr>
                <w:b w:val="0"/>
                <w:i w:val="0"/>
                <w:color w:val="1A1A1A"/>
                <w:sz w:val="18"/>
              </w:rPr>
              <w:t>einmalig, Eventleiterin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Durchsicht und Unterschrift</w:t>
            </w:r>
          </w:p>
        </w:tc>
        <w:tc>
          <w:tcPr>
            <w:tcW w:type="dxa" w:w="1474"/>
          </w:tcPr>
          <w:p>
            <w:pPr>
              <w:spacing w:after="0" w:before="0"/>
            </w:pPr>
            <w:r/>
            <w:r>
              <w:rPr>
                <w:b w:val="0"/>
                <w:i w:val="0"/>
                <w:color w:val="1A1A1A"/>
                <w:sz w:val="18"/>
              </w:rPr>
              <w:t>4 Stunden</w:t>
            </w:r>
          </w:p>
        </w:tc>
        <w:tc>
          <w:tcPr>
            <w:tcW w:type="dxa" w:w="3175"/>
          </w:tcPr>
          <w:p>
            <w:pPr>
              <w:spacing w:after="0" w:before="0"/>
            </w:pPr>
            <w:r/>
            <w:r>
              <w:rPr>
                <w:b w:val="0"/>
                <w:i w:val="0"/>
                <w:color w:val="1A1A1A"/>
                <w:sz w:val="18"/>
              </w:rPr>
              <w:t>einmalig, Direktor und Gesellschafter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Einweisung: 80 Mitarbeitende zu 15 Minuten</w:t>
            </w:r>
          </w:p>
        </w:tc>
        <w:tc>
          <w:tcPr>
            <w:tcW w:type="dxa" w:w="1474"/>
            <w:shd w:val="clear" w:color="auto" w:fill="F3EFE6"/>
          </w:tcPr>
          <w:p>
            <w:pPr>
              <w:spacing w:after="0" w:before="0"/>
            </w:pPr>
            <w:r/>
            <w:r>
              <w:rPr>
                <w:b w:val="0"/>
                <w:i w:val="0"/>
                <w:color w:val="1A1A1A"/>
                <w:sz w:val="18"/>
              </w:rPr>
              <w:t>20 Stunden</w:t>
            </w:r>
          </w:p>
        </w:tc>
        <w:tc>
          <w:tcPr>
            <w:tcW w:type="dxa" w:w="3175"/>
            <w:shd w:val="clear" w:color="auto" w:fill="F3EFE6"/>
          </w:tcPr>
          <w:p>
            <w:pPr>
              <w:spacing w:after="0" w:before="0"/>
            </w:pPr>
            <w:r/>
            <w:r>
              <w:rPr>
                <w:b w:val="0"/>
                <w:i w:val="0"/>
                <w:color w:val="1A1A1A"/>
                <w:sz w:val="18"/>
              </w:rPr>
              <w:t>je Saison</w:t>
            </w:r>
          </w:p>
        </w:tc>
        <w:tc>
          <w:tcPr>
            <w:tcW w:type="dxa" w:w="1814"/>
            <w:shd w:val="clear" w:color="auto" w:fill="F3EFE6"/>
          </w:tcPr>
          <w:p>
            <w:pPr>
              <w:spacing w:after="0" w:before="0"/>
            </w:pPr>
            <w:r/>
            <w:r>
              <w:rPr>
                <w:b w:val="0"/>
                <w:i w:val="0"/>
                <w:color w:val="1A1A1A"/>
                <w:sz w:val="18"/>
              </w:rPr>
            </w:r>
          </w:p>
        </w:tc>
      </w:tr>
    </w:tbl>
    <w:p>
      <w:pPr>
        <w:spacing w:after="40"/>
      </w:pPr>
    </w:p>
    <w:p>
      <w:r>
        <w:rPr>
          <w:b w:val="0"/>
          <w:i w:val="0"/>
        </w:rPr>
        <w:t>Sechsundsechzig Stunden eigener Arbeit ersetzen einen Text, der 1.800 Euro gekostet hatte. Teurer ist die Arbeit, und nur sie ergibt eine Politik, die eine Kundin nicht mit gelbem Stift neben die eines anderen Hauses legen kann.</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Leitprinzipien in ein Leitbild einbinden (4.5)</w:t>
            </w:r>
          </w:p>
        </w:tc>
        <w:tc>
          <w:tcPr>
            <w:tcW w:type="dxa" w:w="3175"/>
          </w:tcPr>
          <w:p>
            <w:pPr>
              <w:spacing w:after="0" w:before="0"/>
            </w:pPr>
            <w:r/>
            <w:r>
              <w:rPr>
                <w:b w:val="0"/>
                <w:i w:val="0"/>
                <w:color w:val="1A1A1A"/>
                <w:sz w:val="18"/>
              </w:rPr>
              <w:t>Leitbild mit Zweck und vier Sätzen zu den Prinzipien</w:t>
            </w:r>
          </w:p>
        </w:tc>
        <w:tc>
          <w:tcPr>
            <w:tcW w:type="dxa" w:w="3175"/>
          </w:tcPr>
          <w:p>
            <w:pPr>
              <w:spacing w:after="0" w:before="0"/>
            </w:pPr>
            <w:r/>
            <w:r>
              <w:rPr>
                <w:b w:val="0"/>
                <w:i w:val="0"/>
                <w:color w:val="1A1A1A"/>
                <w:sz w:val="18"/>
              </w:rPr>
              <w:t>Bezug ISO 26000 und UN-Behindertenrechtskonvention (A.6)</w:t>
            </w:r>
          </w:p>
        </w:tc>
      </w:tr>
      <w:tr>
        <w:trPr>
          <w:cantSplit w:val="true"/>
        </w:trPr>
        <w:tc>
          <w:tcPr>
            <w:tcW w:type="dxa" w:w="3288"/>
            <w:shd w:val="clear" w:color="auto" w:fill="F3EFE6"/>
          </w:tcPr>
          <w:p>
            <w:pPr>
              <w:spacing w:after="0" w:before="0"/>
            </w:pPr>
            <w:r/>
            <w:r>
              <w:rPr>
                <w:b w:val="0"/>
                <w:i w:val="0"/>
                <w:color w:val="1A1A1A"/>
                <w:sz w:val="18"/>
              </w:rPr>
              <w:t>Zweck, Werte, Nutzen und Risiken festlegen und dokumentieren (4.5)</w:t>
            </w:r>
          </w:p>
        </w:tc>
        <w:tc>
          <w:tcPr>
            <w:tcW w:type="dxa" w:w="3175"/>
            <w:shd w:val="clear" w:color="auto" w:fill="F3EFE6"/>
          </w:tcPr>
          <w:p>
            <w:pPr>
              <w:spacing w:after="0" w:before="0"/>
            </w:pPr>
            <w:r/>
            <w:r>
              <w:rPr>
                <w:b w:val="0"/>
                <w:i w:val="0"/>
                <w:color w:val="1A1A1A"/>
                <w:sz w:val="18"/>
              </w:rPr>
              <w:t>Erklärung zu Zweck und Werten, eine Seite</w:t>
            </w:r>
          </w:p>
        </w:tc>
        <w:tc>
          <w:tcPr>
            <w:tcW w:type="dxa" w:w="3175"/>
            <w:shd w:val="clear" w:color="auto" w:fill="F3EFE6"/>
          </w:tcPr>
          <w:p>
            <w:pPr>
              <w:spacing w:after="0" w:before="0"/>
            </w:pPr>
            <w:r/>
            <w:r>
              <w:rPr>
                <w:b w:val="0"/>
                <w:i w:val="0"/>
                <w:color w:val="1A1A1A"/>
                <w:sz w:val="18"/>
              </w:rPr>
              <w:t>Widersprüche ausschließen (A.6)</w:t>
            </w:r>
          </w:p>
        </w:tc>
      </w:tr>
      <w:tr>
        <w:trPr>
          <w:cantSplit w:val="true"/>
        </w:trPr>
        <w:tc>
          <w:tcPr>
            <w:tcW w:type="dxa" w:w="3288"/>
          </w:tcPr>
          <w:p>
            <w:pPr>
              <w:spacing w:after="0" w:before="0"/>
            </w:pPr>
            <w:r/>
            <w:r>
              <w:rPr>
                <w:b w:val="0"/>
                <w:i w:val="0"/>
                <w:color w:val="1A1A1A"/>
                <w:sz w:val="18"/>
              </w:rPr>
              <w:t>Politik nach 5.2 a) bis f)</w:t>
            </w:r>
          </w:p>
        </w:tc>
        <w:tc>
          <w:tcPr>
            <w:tcW w:type="dxa" w:w="3175"/>
          </w:tcPr>
          <w:p>
            <w:pPr>
              <w:spacing w:after="0" w:before="0"/>
            </w:pPr>
            <w:r/>
            <w:r>
              <w:rPr>
                <w:b w:val="0"/>
                <w:i w:val="0"/>
                <w:color w:val="1A1A1A"/>
                <w:sz w:val="18"/>
              </w:rPr>
              <w:t>Politik, eine Seite; Prüfblatt mit vierzehn Zeilen</w:t>
            </w:r>
          </w:p>
        </w:tc>
        <w:tc>
          <w:tcPr>
            <w:tcW w:type="dxa" w:w="3175"/>
          </w:tcPr>
          <w:p>
            <w:pPr>
              <w:spacing w:after="0" w:before="0"/>
            </w:pPr>
            <w:r/>
            <w:r>
              <w:rPr>
                <w:b w:val="0"/>
                <w:i w:val="0"/>
                <w:color w:val="1A1A1A"/>
                <w:sz w:val="18"/>
              </w:rPr>
              <w:t>Verpflichtung, mit gutem Beispiel voranzugehen (A.8)</w:t>
            </w:r>
          </w:p>
        </w:tc>
      </w:tr>
      <w:tr>
        <w:trPr>
          <w:cantSplit w:val="true"/>
        </w:trPr>
        <w:tc>
          <w:tcPr>
            <w:tcW w:type="dxa" w:w="3288"/>
            <w:shd w:val="clear" w:color="auto" w:fill="F3EFE6"/>
          </w:tcPr>
          <w:p>
            <w:pPr>
              <w:spacing w:after="0" w:before="0"/>
            </w:pPr>
            <w:r/>
            <w:r>
              <w:rPr>
                <w:b w:val="0"/>
                <w:i w:val="0"/>
                <w:color w:val="1A1A1A"/>
                <w:sz w:val="18"/>
              </w:rPr>
              <w:t>Hauptziele; Vision, wo zutreffend (5.2)</w:t>
            </w:r>
          </w:p>
        </w:tc>
        <w:tc>
          <w:tcPr>
            <w:tcW w:type="dxa" w:w="3175"/>
            <w:shd w:val="clear" w:color="auto" w:fill="F3EFE6"/>
          </w:tcPr>
          <w:p>
            <w:pPr>
              <w:spacing w:after="0" w:before="0"/>
            </w:pPr>
            <w:r/>
            <w:r>
              <w:rPr>
                <w:b w:val="0"/>
                <w:i w:val="0"/>
                <w:color w:val="1A1A1A"/>
                <w:sz w:val="18"/>
              </w:rPr>
              <w:t>drei Hauptziele, Vision über fünf Jahre</w:t>
            </w:r>
          </w:p>
        </w:tc>
        <w:tc>
          <w:tcPr>
            <w:tcW w:type="dxa" w:w="3175"/>
            <w:shd w:val="clear" w:color="auto" w:fill="F3EFE6"/>
          </w:tcPr>
          <w:p>
            <w:pPr>
              <w:spacing w:after="0" w:before="0"/>
            </w:pPr>
            <w:r/>
            <w:r>
              <w:rPr>
                <w:b w:val="0"/>
                <w:i w:val="0"/>
                <w:color w:val="1A1A1A"/>
                <w:sz w:val="18"/>
              </w:rPr>
              <w:t>Ehrgeiz nach Größe und Einfluss (A.8)</w:t>
            </w:r>
          </w:p>
        </w:tc>
      </w:tr>
      <w:tr>
        <w:trPr>
          <w:cantSplit w:val="true"/>
        </w:trPr>
        <w:tc>
          <w:tcPr>
            <w:tcW w:type="dxa" w:w="3288"/>
          </w:tcPr>
          <w:p>
            <w:pPr>
              <w:spacing w:after="0" w:before="0"/>
            </w:pPr>
            <w:r/>
            <w:r>
              <w:rPr>
                <w:b w:val="0"/>
                <w:i w:val="0"/>
                <w:color w:val="1A1A1A"/>
                <w:sz w:val="18"/>
              </w:rPr>
              <w:t>Dokumentiert, datiert, unterzeichnet, intern mitgeteilt, verfügbar (5.2)</w:t>
            </w:r>
          </w:p>
        </w:tc>
        <w:tc>
          <w:tcPr>
            <w:tcW w:type="dxa" w:w="3175"/>
          </w:tcPr>
          <w:p>
            <w:pPr>
              <w:spacing w:after="0" w:before="0"/>
            </w:pPr>
            <w:r/>
            <w:r>
              <w:rPr>
                <w:b w:val="0"/>
                <w:i w:val="0"/>
                <w:color w:val="1A1A1A"/>
                <w:sz w:val="18"/>
              </w:rPr>
              <w:t>Unterschriften, Aushang in Personalraum und Hüttenküche, Beilage zum Angebot</w:t>
            </w:r>
          </w:p>
        </w:tc>
        <w:tc>
          <w:tcPr>
            <w:tcW w:type="dxa" w:w="3175"/>
          </w:tcPr>
          <w:p>
            <w:pPr>
              <w:spacing w:after="0" w:before="0"/>
            </w:pPr>
            <w:r/>
            <w:r>
              <w:rPr>
                <w:b w:val="0"/>
                <w:i w:val="0"/>
                <w:color w:val="1A1A1A"/>
                <w:sz w:val="18"/>
              </w:rPr>
              <w:t>Methode: Träger je Satz</w:t>
            </w:r>
          </w:p>
        </w:tc>
      </w:tr>
      <w:tr>
        <w:trPr>
          <w:cantSplit w:val="true"/>
        </w:trPr>
        <w:tc>
          <w:tcPr>
            <w:tcW w:type="dxa" w:w="3288"/>
            <w:shd w:val="clear" w:color="auto" w:fill="F3EFE6"/>
          </w:tcPr>
          <w:p>
            <w:pPr>
              <w:spacing w:after="0" w:before="0"/>
            </w:pPr>
            <w:r/>
            <w:r>
              <w:rPr>
                <w:b w:val="0"/>
                <w:i w:val="0"/>
                <w:color w:val="1A1A1A"/>
                <w:sz w:val="18"/>
              </w:rPr>
              <w:t>Rahmen für Ziele und operative Pläne (4.5)</w:t>
            </w:r>
          </w:p>
        </w:tc>
        <w:tc>
          <w:tcPr>
            <w:tcW w:type="dxa" w:w="3175"/>
            <w:shd w:val="clear" w:color="auto" w:fill="F3EFE6"/>
          </w:tcPr>
          <w:p>
            <w:pPr>
              <w:spacing w:after="0" w:before="0"/>
            </w:pPr>
            <w:r/>
            <w:r>
              <w:rPr>
                <w:b w:val="0"/>
                <w:i w:val="0"/>
                <w:color w:val="1A1A1A"/>
                <w:sz w:val="18"/>
              </w:rPr>
              <w:t>Verweis im Bankettformular und in den Zielen</w:t>
            </w:r>
          </w:p>
        </w:tc>
        <w:tc>
          <w:tcPr>
            <w:tcW w:type="dxa" w:w="3175"/>
            <w:shd w:val="clear" w:color="auto" w:fill="F3EFE6"/>
          </w:tcPr>
          <w:p>
            <w:pPr>
              <w:spacing w:after="0" w:before="0"/>
            </w:pPr>
            <w:r/>
            <w:r>
              <w:rPr>
                <w:b w:val="0"/>
                <w:i w:val="0"/>
                <w:color w:val="1A1A1A"/>
                <w:sz w:val="18"/>
              </w:rPr>
              <w:t>Methode: Satz-für-Satz-Prüfung</w:t>
            </w:r>
          </w:p>
        </w:tc>
      </w:tr>
    </w:tbl>
    <w:p>
      <w:pPr>
        <w:spacing w:after="40"/>
      </w:pPr>
    </w:p>
    <w:p>
      <w:pPr>
        <w:pStyle w:val="Heading2"/>
      </w:pPr>
      <w:r>
        <w:t>DACH-Anker: was eine Politik nach außen trägt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Aussagen über künftige Umweltleistung</w:t>
            </w:r>
          </w:p>
        </w:tc>
        <w:tc>
          <w:tcPr>
            <w:tcW w:type="dxa" w:w="2721"/>
          </w:tcPr>
          <w:p>
            <w:pPr>
              <w:spacing w:after="0" w:before="0"/>
            </w:pPr>
            <w:r/>
            <w:r>
              <w:rPr>
                <w:b w:val="0"/>
                <w:i w:val="0"/>
                <w:color w:val="1A1A1A"/>
                <w:sz w:val="17"/>
              </w:rPr>
              <w:t>gegenüber Verbrauchern nur mit Umsetzungsplan, messbaren und zeitgebundenen Zielen und unabhängiger externer Überprüfung (§ 5 Abs. 3 Nr. 4 UWG), ab 27. September 2026</w:t>
            </w:r>
          </w:p>
        </w:tc>
        <w:tc>
          <w:tcPr>
            <w:tcW w:type="dxa" w:w="2721"/>
          </w:tcPr>
          <w:p>
            <w:pPr>
              <w:spacing w:after="0" w:before="0"/>
            </w:pPr>
            <w:r/>
            <w:r>
              <w:rPr>
                <w:b w:val="0"/>
                <w:i w:val="0"/>
                <w:color w:val="1A1A1A"/>
                <w:sz w:val="17"/>
              </w:rPr>
              <w:t>ebenso, UWG-Novelle BGBl. I Nr. 58/2026, ab 27. September 2026</w:t>
            </w:r>
          </w:p>
        </w:tc>
        <w:tc>
          <w:tcPr>
            <w:tcW w:type="dxa" w:w="2721"/>
          </w:tcPr>
          <w:p>
            <w:pPr>
              <w:spacing w:after="0" w:before="0"/>
            </w:pPr>
            <w:r/>
            <w:r>
              <w:rPr>
                <w:b w:val="0"/>
                <w:i w:val="0"/>
                <w:color w:val="1A1A1A"/>
                <w:sz w:val="17"/>
              </w:rPr>
              <w:t>Klimaaussagen nur mit objektiven und überprüfbaren Grundlagen (Art. 3 Abs. 1 lit. x UWG)</w:t>
            </w:r>
          </w:p>
        </w:tc>
      </w:tr>
      <w:tr>
        <w:trPr>
          <w:cantSplit w:val="true"/>
        </w:trPr>
        <w:tc>
          <w:tcPr>
            <w:tcW w:type="dxa" w:w="1474"/>
            <w:shd w:val="clear" w:color="auto" w:fill="F3EFE6"/>
          </w:tcPr>
          <w:p>
            <w:pPr>
              <w:spacing w:after="0" w:before="0"/>
            </w:pPr>
            <w:r/>
            <w:r>
              <w:rPr>
                <w:b w:val="0"/>
                <w:i w:val="0"/>
                <w:color w:val="1A1A1A"/>
                <w:sz w:val="17"/>
              </w:rPr>
              <w:t>Allgemeine Umweltaussagen</w:t>
            </w:r>
          </w:p>
        </w:tc>
        <w:tc>
          <w:tcPr>
            <w:tcW w:type="dxa" w:w="2721"/>
            <w:shd w:val="clear" w:color="auto" w:fill="F3EFE6"/>
          </w:tcPr>
          <w:p>
            <w:pPr>
              <w:spacing w:after="0" w:before="0"/>
            </w:pPr>
            <w:r/>
            <w:r>
              <w:rPr>
                <w:b w:val="0"/>
                <w:i w:val="0"/>
                <w:color w:val="1A1A1A"/>
                <w:sz w:val="17"/>
              </w:rPr>
              <w:t>gegenüber Verbrauchern nur mit anerkannter hervorragender Umweltleistung (Anhang zu § 3 Abs. 3 Nr. 4a UWG)</w:t>
            </w:r>
          </w:p>
        </w:tc>
        <w:tc>
          <w:tcPr>
            <w:tcW w:type="dxa" w:w="2721"/>
            <w:shd w:val="clear" w:color="auto" w:fill="F3EFE6"/>
          </w:tcPr>
          <w:p>
            <w:pPr>
              <w:spacing w:after="0" w:before="0"/>
            </w:pPr>
            <w:r/>
            <w:r>
              <w:rPr>
                <w:b w:val="0"/>
                <w:i w:val="0"/>
                <w:color w:val="1A1A1A"/>
                <w:sz w:val="17"/>
              </w:rPr>
              <w:t>ebenso</w:t>
            </w:r>
          </w:p>
        </w:tc>
        <w:tc>
          <w:tcPr>
            <w:tcW w:type="dxa" w:w="2721"/>
            <w:shd w:val="clear" w:color="auto" w:fill="F3EFE6"/>
          </w:tcPr>
          <w:p>
            <w:pPr>
              <w:spacing w:after="0" w:before="0"/>
            </w:pPr>
            <w:r/>
            <w:r>
              <w:rPr>
                <w:b w:val="0"/>
                <w:i w:val="0"/>
                <w:color w:val="1A1A1A"/>
                <w:sz w:val="17"/>
              </w:rPr>
              <w:t>Irreführungsverbot (Art. 3 Abs. 1 lit. b UWG)</w:t>
            </w:r>
          </w:p>
        </w:tc>
      </w:tr>
      <w:tr>
        <w:trPr>
          <w:cantSplit w:val="true"/>
        </w:trPr>
        <w:tc>
          <w:tcPr>
            <w:tcW w:type="dxa" w:w="1474"/>
          </w:tcPr>
          <w:p>
            <w:pPr>
              <w:spacing w:after="0" w:before="0"/>
            </w:pPr>
            <w:r/>
            <w:r>
              <w:rPr>
                <w:b w:val="0"/>
                <w:i w:val="0"/>
                <w:color w:val="1A1A1A"/>
                <w:sz w:val="17"/>
              </w:rPr>
              <w:t>Gesetzliche Pflichten als Besonderheit</w:t>
            </w:r>
          </w:p>
        </w:tc>
        <w:tc>
          <w:tcPr>
            <w:tcW w:type="dxa" w:w="2721"/>
          </w:tcPr>
          <w:p>
            <w:pPr>
              <w:spacing w:after="0" w:before="0"/>
            </w:pPr>
            <w:r/>
            <w:r>
              <w:rPr>
                <w:b w:val="0"/>
                <w:i w:val="0"/>
                <w:color w:val="1A1A1A"/>
                <w:sz w:val="17"/>
              </w:rPr>
              <w:t>gegenüber Verbrauchern unzulässig nach der Umsetzung der Richtlinie (EU) 2024/825</w:t>
            </w:r>
          </w:p>
        </w:tc>
        <w:tc>
          <w:tcPr>
            <w:tcW w:type="dxa" w:w="2721"/>
          </w:tcPr>
          <w:p>
            <w:pPr>
              <w:spacing w:after="0" w:before="0"/>
            </w:pPr>
            <w:r/>
            <w:r>
              <w:rPr>
                <w:b w:val="0"/>
                <w:i w:val="0"/>
                <w:color w:val="1A1A1A"/>
                <w:sz w:val="17"/>
              </w:rPr>
              <w:t>ebenso</w:t>
            </w:r>
          </w:p>
        </w:tc>
        <w:tc>
          <w:tcPr>
            <w:tcW w:type="dxa" w:w="2721"/>
          </w:tcPr>
          <w:p>
            <w:pPr>
              <w:spacing w:after="0" w:before="0"/>
            </w:pPr>
            <w:r/>
            <w:r>
              <w:rPr>
                <w:b w:val="0"/>
                <w:i w:val="0"/>
                <w:color w:val="1A1A1A"/>
                <w:sz w:val="17"/>
              </w:rPr>
              <w:t>Irreführungsverbot</w:t>
            </w:r>
          </w:p>
        </w:tc>
      </w:tr>
      <w:tr>
        <w:trPr>
          <w:cantSplit w:val="true"/>
        </w:trPr>
        <w:tc>
          <w:tcPr>
            <w:tcW w:type="dxa" w:w="1474"/>
            <w:shd w:val="clear" w:color="auto" w:fill="F3EFE6"/>
          </w:tcPr>
          <w:p>
            <w:pPr>
              <w:spacing w:after="0" w:before="0"/>
            </w:pPr>
            <w:r/>
            <w:r>
              <w:rPr>
                <w:b w:val="0"/>
                <w:i w:val="0"/>
                <w:color w:val="1A1A1A"/>
                <w:sz w:val="17"/>
              </w:rPr>
              <w:t>Benachteiligung wegen Behinderung</w:t>
            </w:r>
          </w:p>
        </w:tc>
        <w:tc>
          <w:tcPr>
            <w:tcW w:type="dxa" w:w="2721"/>
            <w:shd w:val="clear" w:color="auto" w:fill="F3EFE6"/>
          </w:tcPr>
          <w:p>
            <w:pPr>
              <w:spacing w:after="0" w:before="0"/>
            </w:pPr>
            <w:r/>
            <w:r>
              <w:rPr>
                <w:b w:val="0"/>
                <w:i w:val="0"/>
                <w:color w:val="1A1A1A"/>
                <w:sz w:val="17"/>
              </w:rPr>
              <w:t>bei Massengeschäften unzulässig (§ 19 Abs. 1 AGG)</w:t>
            </w:r>
          </w:p>
        </w:tc>
        <w:tc>
          <w:tcPr>
            <w:tcW w:type="dxa" w:w="2721"/>
            <w:shd w:val="clear" w:color="auto" w:fill="F3EFE6"/>
          </w:tcPr>
          <w:p>
            <w:pPr>
              <w:spacing w:after="0" w:before="0"/>
            </w:pPr>
            <w:r/>
            <w:r>
              <w:rPr>
                <w:b w:val="0"/>
                <w:i w:val="0"/>
                <w:color w:val="1A1A1A"/>
                <w:sz w:val="17"/>
              </w:rPr>
              <w:t>verboten, auch beim Zugang zu öffentlich angebotenen Dienstleistungen (§§ 2 und 4 BGStG)</w:t>
            </w:r>
          </w:p>
        </w:tc>
        <w:tc>
          <w:tcPr>
            <w:tcW w:type="dxa" w:w="2721"/>
            <w:shd w:val="clear" w:color="auto" w:fill="F3EFE6"/>
          </w:tcPr>
          <w:p>
            <w:pPr>
              <w:spacing w:after="0" w:before="0"/>
            </w:pPr>
            <w:r/>
            <w:r>
              <w:rPr>
                <w:b w:val="0"/>
                <w:i w:val="0"/>
                <w:color w:val="1A1A1A"/>
                <w:sz w:val="17"/>
              </w:rPr>
              <w:t>Diskriminierungsverbot für private Dienstleister (BehiG); keine Pflicht zu Anpassungen</w:t>
            </w:r>
          </w:p>
        </w:tc>
      </w:tr>
      <w:tr>
        <w:trPr>
          <w:cantSplit w:val="true"/>
        </w:trPr>
        <w:tc>
          <w:tcPr>
            <w:tcW w:type="dxa" w:w="1474"/>
          </w:tcPr>
          <w:p>
            <w:pPr>
              <w:spacing w:after="0" w:before="0"/>
            </w:pPr>
            <w:r/>
            <w:r>
              <w:rPr>
                <w:b w:val="0"/>
                <w:i w:val="0"/>
                <w:color w:val="1A1A1A"/>
                <w:sz w:val="17"/>
              </w:rPr>
              <w:t>Leitbild und Politik selbst</w:t>
            </w:r>
          </w:p>
        </w:tc>
        <w:tc>
          <w:tcPr>
            <w:tcW w:type="dxa" w:w="2721"/>
          </w:tcPr>
          <w:p>
            <w:pPr>
              <w:spacing w:after="0" w:before="0"/>
            </w:pPr>
            <w:r/>
            <w:r>
              <w:rPr>
                <w:b w:val="0"/>
                <w:i w:val="0"/>
                <w:color w:val="1A1A1A"/>
                <w:sz w:val="17"/>
              </w:rPr>
              <w:t>nicht gesetzlich verlangt</w:t>
            </w:r>
          </w:p>
        </w:tc>
        <w:tc>
          <w:tcPr>
            <w:tcW w:type="dxa" w:w="2721"/>
          </w:tcPr>
          <w:p>
            <w:pPr>
              <w:spacing w:after="0" w:before="0"/>
            </w:pPr>
            <w:r/>
            <w:r>
              <w:rPr>
                <w:b w:val="0"/>
                <w:i w:val="0"/>
                <w:color w:val="1A1A1A"/>
                <w:sz w:val="17"/>
              </w:rPr>
              <w:t>nicht gesetzlich verlangt</w:t>
            </w:r>
          </w:p>
        </w:tc>
        <w:tc>
          <w:tcPr>
            <w:tcW w:type="dxa" w:w="2721"/>
          </w:tcPr>
          <w:p>
            <w:pPr>
              <w:spacing w:after="0" w:before="0"/>
            </w:pPr>
            <w:r/>
            <w:r>
              <w:rPr>
                <w:b w:val="0"/>
                <w:i w:val="0"/>
                <w:color w:val="1A1A1A"/>
                <w:sz w:val="17"/>
              </w:rPr>
              <w:t>nicht gesetzlich verlangt</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2.3.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2.3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2.3 — Leitbild und Politik schreiben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