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4.9</w:t>
      </w:r>
    </w:p>
    <w:p>
      <w:pPr>
        <w:pStyle w:val="Heading1"/>
      </w:pPr>
      <w:r>
        <w:t>Ein Zertifikat richtig verwenden</w:t>
      </w:r>
    </w:p>
    <w:p>
      <w:pPr>
        <w:spacing w:after="0"/>
      </w:pPr>
      <w:r>
        <w:rPr>
          <w:b w:val="0"/>
          <w:i/>
          <w:color w:val="5A5A5A"/>
        </w:rPr>
        <w:t>Abschnitt 4.9 · Die Zertifizierungsentscheidung und das Zertifikat</w:t>
      </w:r>
    </w:p>
    <w:p>
      <w:pPr>
        <w:spacing w:after="160"/>
      </w:pPr>
      <w:r>
        <w:rPr>
          <w:b w:val="0"/>
          <w:i w:val="0"/>
          <w:color w:val="5A5A5A"/>
          <w:sz w:val="18"/>
        </w:rPr>
        <w:t>Modellfall im Buch: Erfurt</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morgen das Zertifikat auf Ihrem Tisch liegt: Wer in Ihrem Haus liest zuerst den Satz, der den Geltungsbereich beschreibt, und wer zuerst die Datei mit dem Zeichen? Und was davon darf auf Ihre Website, Ihre Angebote und Ihre Menükarten?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Was das Zertifikat aus Erfurt sagt, und was nicht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Das Zertifikat sagt</w:t>
            </w:r>
          </w:p>
        </w:tc>
        <w:tc>
          <w:tcPr>
            <w:tcW w:type="dxa" w:w="3213"/>
            <w:shd w:val="clear" w:color="auto" w:fill="8C5A2B"/>
          </w:tcPr>
          <w:p>
            <w:pPr>
              <w:spacing w:after="0" w:before="0"/>
            </w:pPr>
            <w:r/>
            <w:r>
              <w:rPr>
                <w:b/>
                <w:i w:val="0"/>
                <w:color w:val="FFFFFF"/>
                <w:sz w:val="18"/>
              </w:rPr>
              <w:t>Es sagt nicht</w:t>
            </w:r>
          </w:p>
        </w:tc>
        <w:tc>
          <w:tcPr>
            <w:tcW w:type="dxa" w:w="3213"/>
            <w:shd w:val="clear" w:color="auto" w:fill="8C5A2B"/>
          </w:tcPr>
          <w:p>
            <w:pPr>
              <w:spacing w:after="0" w:before="0"/>
            </w:pPr>
            <w:r/>
            <w:r>
              <w:rPr>
                <w:b/>
                <w:i w:val="0"/>
                <w:color w:val="FFFFFF"/>
                <w:sz w:val="18"/>
              </w:rPr>
              <w:t>Folge für die Werbung</w:t>
            </w:r>
          </w:p>
        </w:tc>
      </w:tr>
      <w:tr>
        <w:trPr>
          <w:cantSplit w:val="true"/>
        </w:trPr>
        <w:tc>
          <w:tcPr>
            <w:tcW w:type="dxa" w:w="3213"/>
          </w:tcPr>
          <w:p>
            <w:pPr>
              <w:spacing w:after="0" w:before="0"/>
            </w:pPr>
            <w:r/>
            <w:r>
              <w:rPr>
                <w:b w:val="0"/>
                <w:i w:val="0"/>
                <w:color w:val="1A1A1A"/>
                <w:sz w:val="18"/>
              </w:rPr>
              <w:t>Das Managementsystem entspricht ISO 20121:2024</w:t>
            </w:r>
          </w:p>
        </w:tc>
        <w:tc>
          <w:tcPr>
            <w:tcW w:type="dxa" w:w="3213"/>
          </w:tcPr>
          <w:p>
            <w:pPr>
              <w:spacing w:after="0" w:before="0"/>
            </w:pPr>
            <w:r/>
            <w:r>
              <w:rPr>
                <w:b w:val="0"/>
                <w:i w:val="0"/>
                <w:color w:val="1A1A1A"/>
                <w:sz w:val="18"/>
              </w:rPr>
              <w:t>dass das Haus nachhaltig ist</w:t>
            </w:r>
          </w:p>
        </w:tc>
        <w:tc>
          <w:tcPr>
            <w:tcW w:type="dxa" w:w="3213"/>
          </w:tcPr>
          <w:p>
            <w:pPr>
              <w:spacing w:after="0" w:before="0"/>
            </w:pPr>
            <w:r/>
            <w:r>
              <w:rPr>
                <w:b w:val="0"/>
                <w:i w:val="0"/>
                <w:color w:val="1A1A1A"/>
                <w:sz w:val="18"/>
              </w:rPr>
              <w:t>«nach ISO 20121:2024 zertifiziertes Managementsystem», nicht «nachhaltiges Hotel»</w:t>
            </w:r>
          </w:p>
        </w:tc>
      </w:tr>
      <w:tr>
        <w:trPr>
          <w:cantSplit w:val="true"/>
        </w:trPr>
        <w:tc>
          <w:tcPr>
            <w:tcW w:type="dxa" w:w="3213"/>
            <w:shd w:val="clear" w:color="auto" w:fill="F3EFE6"/>
          </w:tcPr>
          <w:p>
            <w:pPr>
              <w:spacing w:after="0" w:before="0"/>
            </w:pPr>
            <w:r/>
            <w:r>
              <w:rPr>
                <w:b w:val="0"/>
                <w:i w:val="0"/>
                <w:color w:val="1A1A1A"/>
                <w:sz w:val="18"/>
              </w:rPr>
              <w:t>für Tagungen, Kongresse und Bankette in Saal und Seminarräumen</w:t>
            </w:r>
          </w:p>
        </w:tc>
        <w:tc>
          <w:tcPr>
            <w:tcW w:type="dxa" w:w="3213"/>
            <w:shd w:val="clear" w:color="auto" w:fill="F3EFE6"/>
          </w:tcPr>
          <w:p>
            <w:pPr>
              <w:spacing w:after="0" w:before="0"/>
            </w:pPr>
            <w:r/>
            <w:r>
              <w:rPr>
                <w:b w:val="0"/>
                <w:i w:val="0"/>
                <w:color w:val="1A1A1A"/>
                <w:sz w:val="18"/>
              </w:rPr>
              <w:t>für Restaurant, Zimmer, Dachterrasse</w:t>
            </w:r>
          </w:p>
        </w:tc>
        <w:tc>
          <w:tcPr>
            <w:tcW w:type="dxa" w:w="3213"/>
            <w:shd w:val="clear" w:color="auto" w:fill="F3EFE6"/>
          </w:tcPr>
          <w:p>
            <w:pPr>
              <w:spacing w:after="0" w:before="0"/>
            </w:pPr>
            <w:r/>
            <w:r>
              <w:rPr>
                <w:b w:val="0"/>
                <w:i w:val="0"/>
                <w:color w:val="1A1A1A"/>
                <w:sz w:val="18"/>
              </w:rPr>
              <w:t>Hinweis nur auf Seiten dieser Leistungen</w:t>
            </w:r>
          </w:p>
        </w:tc>
      </w:tr>
      <w:tr>
        <w:trPr>
          <w:cantSplit w:val="true"/>
        </w:trPr>
        <w:tc>
          <w:tcPr>
            <w:tcW w:type="dxa" w:w="3213"/>
          </w:tcPr>
          <w:p>
            <w:pPr>
              <w:spacing w:after="0" w:before="0"/>
            </w:pPr>
            <w:r/>
            <w:r>
              <w:rPr>
                <w:b w:val="0"/>
                <w:i w:val="0"/>
                <w:color w:val="1A1A1A"/>
                <w:sz w:val="18"/>
              </w:rPr>
              <w:t>Planung und Durchführung von Veranstaltungen</w:t>
            </w:r>
          </w:p>
        </w:tc>
        <w:tc>
          <w:tcPr>
            <w:tcW w:type="dxa" w:w="3213"/>
          </w:tcPr>
          <w:p>
            <w:pPr>
              <w:spacing w:after="0" w:before="0"/>
            </w:pPr>
            <w:r/>
            <w:r>
              <w:rPr>
                <w:b w:val="0"/>
                <w:i w:val="0"/>
                <w:color w:val="1A1A1A"/>
                <w:sz w:val="18"/>
              </w:rPr>
              <w:t>dass eine Veranstaltung zertifiziert ist</w:t>
            </w:r>
          </w:p>
        </w:tc>
        <w:tc>
          <w:tcPr>
            <w:tcW w:type="dxa" w:w="3213"/>
          </w:tcPr>
          <w:p>
            <w:pPr>
              <w:spacing w:after="0" w:before="0"/>
            </w:pPr>
            <w:r/>
            <w:r>
              <w:rPr>
                <w:b w:val="0"/>
                <w:i w:val="0"/>
                <w:color w:val="1A1A1A"/>
                <w:sz w:val="18"/>
              </w:rPr>
              <w:t>keine «zertifizierte Tagung», kein «Green Event»</w:t>
            </w:r>
          </w:p>
        </w:tc>
      </w:tr>
      <w:tr>
        <w:trPr>
          <w:cantSplit w:val="true"/>
        </w:trPr>
        <w:tc>
          <w:tcPr>
            <w:tcW w:type="dxa" w:w="3213"/>
            <w:shd w:val="clear" w:color="auto" w:fill="F3EFE6"/>
          </w:tcPr>
          <w:p>
            <w:pPr>
              <w:spacing w:after="0" w:before="0"/>
            </w:pPr>
            <w:r/>
            <w:r>
              <w:rPr>
                <w:b w:val="0"/>
                <w:i w:val="0"/>
                <w:color w:val="1A1A1A"/>
                <w:sz w:val="18"/>
              </w:rPr>
              <w:t>am Standort Erfurt, entschieden am 14. März</w:t>
            </w:r>
          </w:p>
        </w:tc>
        <w:tc>
          <w:tcPr>
            <w:tcW w:type="dxa" w:w="3213"/>
            <w:shd w:val="clear" w:color="auto" w:fill="F3EFE6"/>
          </w:tcPr>
          <w:p>
            <w:pPr>
              <w:spacing w:after="0" w:before="0"/>
            </w:pPr>
            <w:r/>
            <w:r>
              <w:rPr>
                <w:b w:val="0"/>
                <w:i w:val="0"/>
                <w:color w:val="1A1A1A"/>
                <w:sz w:val="18"/>
              </w:rPr>
              <w:t>für andere Häuser der Gruppe; vor dem 14. März</w:t>
            </w:r>
          </w:p>
        </w:tc>
        <w:tc>
          <w:tcPr>
            <w:tcW w:type="dxa" w:w="3213"/>
            <w:shd w:val="clear" w:color="auto" w:fill="F3EFE6"/>
          </w:tcPr>
          <w:p>
            <w:pPr>
              <w:spacing w:after="0" w:before="0"/>
            </w:pPr>
            <w:r/>
            <w:r>
              <w:rPr>
                <w:b w:val="0"/>
                <w:i w:val="0"/>
                <w:color w:val="1A1A1A"/>
                <w:sz w:val="18"/>
              </w:rPr>
              <w:t>keine Meldung vor der Entscheidung</w:t>
            </w:r>
          </w:p>
        </w:tc>
      </w:tr>
      <w:tr>
        <w:trPr>
          <w:cantSplit w:val="true"/>
        </w:trPr>
        <w:tc>
          <w:tcPr>
            <w:tcW w:type="dxa" w:w="3213"/>
          </w:tcPr>
          <w:p>
            <w:pPr>
              <w:spacing w:after="0" w:before="0"/>
            </w:pPr>
            <w:r/>
            <w:r>
              <w:rPr>
                <w:b w:val="0"/>
                <w:i w:val="0"/>
                <w:color w:val="1A1A1A"/>
                <w:sz w:val="18"/>
              </w:rPr>
              <w:t>ausgestellt von einer genannten Stelle</w:t>
            </w:r>
          </w:p>
        </w:tc>
        <w:tc>
          <w:tcPr>
            <w:tcW w:type="dxa" w:w="3213"/>
          </w:tcPr>
          <w:p>
            <w:pPr>
              <w:spacing w:after="0" w:before="0"/>
            </w:pPr>
            <w:r/>
            <w:r>
              <w:rPr>
                <w:b w:val="0"/>
                <w:i w:val="0"/>
                <w:color w:val="1A1A1A"/>
                <w:sz w:val="18"/>
              </w:rPr>
              <w:t>dass sie für ISO 20121 akkreditiert ist</w:t>
            </w:r>
          </w:p>
        </w:tc>
        <w:tc>
          <w:tcPr>
            <w:tcW w:type="dxa" w:w="3213"/>
          </w:tcPr>
          <w:p>
            <w:pPr>
              <w:spacing w:after="0" w:before="0"/>
            </w:pPr>
            <w:r/>
            <w:r>
              <w:rPr>
                <w:b w:val="0"/>
                <w:i w:val="0"/>
                <w:color w:val="1A1A1A"/>
                <w:sz w:val="18"/>
              </w:rPr>
              <w:t>Stelle nennen, Akkreditierung nicht behaupten</w:t>
            </w:r>
          </w:p>
        </w:tc>
      </w:tr>
    </w:tbl>
    <w:p>
      <w:pPr>
        <w:spacing w:after="40"/>
      </w:pPr>
    </w:p>
    <w:p>
      <w:pPr>
        <w:pStyle w:val="Heading2"/>
      </w:pPr>
      <w:r>
        <w:t>Praktische Anwendung: ein Zertifikat in sieben Schritten richtig verwenden</w:t>
      </w:r>
    </w:p>
    <w:p>
      <w:pPr>
        <w:tabs>
          <w:tab w:pos="340" w:val="left"/>
        </w:tabs>
        <w:ind w:left="340" w:hanging="340"/>
      </w:pPr>
      <w:r>
        <w:rPr>
          <w:b/>
          <w:color w:val="8C5A2B"/>
        </w:rPr>
        <w:t>1.</w:t>
        <w:tab/>
      </w:r>
      <w:r>
        <w:rPr>
          <w:b/>
        </w:rPr>
        <w:t>Bis zur Entscheidung schweigen.</w:t>
      </w:r>
      <w:r>
        <w:t xml:space="preserve"> Melden Sie nichts nach dem Abschlussgespräch. Ein Zertifikat gibt es erst, wenn die Stelle entschieden hat.</w:t>
      </w:r>
    </w:p>
    <w:p>
      <w:pPr>
        <w:tabs>
          <w:tab w:pos="340" w:val="left"/>
        </w:tabs>
        <w:ind w:left="340" w:hanging="340"/>
      </w:pPr>
      <w:r>
        <w:rPr>
          <w:b/>
          <w:color w:val="8C5A2B"/>
        </w:rPr>
        <w:t>2.</w:t>
        <w:tab/>
      </w:r>
      <w:r>
        <w:rPr>
          <w:b/>
        </w:rPr>
        <w:t>Den Geltungsbereich zuerst lesen.</w:t>
      </w:r>
      <w:r>
        <w:t xml:space="preserve"> Vergleichen Sie den Satz auf dem Zertifikat mit dem Anwendungsbereich im Handbuch. Weichen sie voneinander ab, klären Sie das mit der Stelle, bevor irgendetwas veröffentlicht wird.</w:t>
      </w:r>
    </w:p>
    <w:p>
      <w:pPr>
        <w:tabs>
          <w:tab w:pos="340" w:val="left"/>
        </w:tabs>
        <w:ind w:left="340" w:hanging="340"/>
      </w:pPr>
      <w:r>
        <w:rPr>
          <w:b/>
          <w:color w:val="8C5A2B"/>
        </w:rPr>
        <w:t>3.</w:t>
        <w:tab/>
      </w:r>
      <w:r>
        <w:rPr>
          <w:b/>
        </w:rPr>
        <w:t>Die Bedingungen der Stelle lesen.</w:t>
      </w:r>
      <w:r>
        <w:t xml:space="preserve"> Wo darf das Zeichen stehen, mit welchen Angaben, wo nicht? Was gilt bei Aussetzung oder Entzug?</w:t>
      </w:r>
    </w:p>
    <w:p>
      <w:pPr>
        <w:tabs>
          <w:tab w:pos="340" w:val="left"/>
        </w:tabs>
        <w:ind w:left="340" w:hanging="340"/>
      </w:pPr>
      <w:r>
        <w:rPr>
          <w:b/>
          <w:color w:val="8C5A2B"/>
        </w:rPr>
        <w:t>4.</w:t>
        <w:tab/>
      </w:r>
      <w:r>
        <w:rPr>
          <w:b/>
        </w:rPr>
        <w:t>Einen Textbaustein freigeben.</w:t>
      </w:r>
      <w:r>
        <w:t xml:space="preserve"> Ein Satz mit Norm, Geltungsbereich, Standort und Stelle, freigegeben von zwei Personen (Band 8a, 2.9). Jeder Hinweis auf das Zertifikat verwendet ihn.</w:t>
      </w:r>
    </w:p>
    <w:p>
      <w:pPr>
        <w:tabs>
          <w:tab w:pos="340" w:val="left"/>
        </w:tabs>
        <w:ind w:left="340" w:hanging="340"/>
      </w:pPr>
      <w:r>
        <w:rPr>
          <w:b/>
          <w:color w:val="8C5A2B"/>
        </w:rPr>
        <w:t>5.</w:t>
        <w:tab/>
      </w:r>
      <w:r>
        <w:rPr>
          <w:b/>
        </w:rPr>
        <w:t>Jede Stelle der Werbung zuordnen.</w:t>
      </w:r>
      <w:r>
        <w:t xml:space="preserve"> Gehen Sie Website, Angebote, Menükarten, Prospekte und Beiträge durch. Liegt die Leistung im Geltungsbereich? Richtet sich der Text an Verbraucher?</w:t>
      </w:r>
    </w:p>
    <w:p>
      <w:pPr>
        <w:tabs>
          <w:tab w:pos="340" w:val="left"/>
        </w:tabs>
        <w:ind w:left="340" w:hanging="340"/>
      </w:pPr>
      <w:r>
        <w:rPr>
          <w:b/>
          <w:color w:val="8C5A2B"/>
        </w:rPr>
        <w:t>6.</w:t>
        <w:tab/>
      </w:r>
      <w:r>
        <w:rPr>
          <w:b/>
        </w:rPr>
        <w:t>Keine Eigenschaft und keine Veranstaltung zertifizieren.</w:t>
      </w:r>
      <w:r>
        <w:t xml:space="preserve"> Streichen Sie «nachhaltiges Hotel», «zertifizierte Tagung», «Green Event» und jede Akkreditierung, die Sie nicht für ISO 20121 belegen können.</w:t>
      </w:r>
    </w:p>
    <w:p>
      <w:pPr>
        <w:tabs>
          <w:tab w:pos="340" w:val="left"/>
        </w:tabs>
        <w:ind w:left="340" w:hanging="340"/>
      </w:pPr>
      <w:r>
        <w:rPr>
          <w:b/>
          <w:color w:val="8C5A2B"/>
        </w:rPr>
        <w:t>7.</w:t>
        <w:tab/>
      </w:r>
      <w:r>
        <w:rPr>
          <w:b/>
        </w:rPr>
        <w:t>Die Fristen eintragen.</w:t>
      </w:r>
      <w:r>
        <w:t xml:space="preserve"> Das Datum der Entscheidung bestimmt den spätesten Termin des ersten Überwachungsaudits. Tragen Sie ihn ein, und ebenso das Gültigkeitsende.</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Bis zur Entscheidung schweigen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Den Geltungsbereich zuerst lesen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Bedingungen der Stelle lesen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Einen Textbaustein freigeben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Jede Stelle der Werbung zuordnen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Keine Eigenschaft und keine Veranstaltung zertifizieren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Fristen eintragen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Stimmt der Geltungsbereich auf dem Zertifikat mit dem Anwendungsbereich im Handbuch überein?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jemand die Bedingungen der Stelle für Zertifikat und Zeichen gelesen, bevor das Zeichen verwendet wurde?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Gibt es einen freigegebenen Satz, den jeder Hinweis auf das Zertifikat verwendet?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ein Hinweis auf das Zertifikat nur bei Leistungen, die im Geltungsbereich liegen?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ausgeschlossen, dass Website oder Material eine Veranstaltung als zertifiziert bezeichnen?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Sie geprüft, welche Texte sich an Verbraucher richten?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Behaupten Sie eine Akkreditierung nur, wenn sie für ISO 20121 besteht?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Sind Datum der Entscheidung, spätester Termin der Überwachung und Gültigkeitsende eingetragen?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Mit dem Zeichen beginnen.</w:t>
      </w:r>
      <w:r>
        <w:t xml:space="preserve"> Wer zuerst die Datei öffnet, liest den Geltungsbereich zu spät.</w:t>
      </w:r>
    </w:p>
    <w:p>
      <w:pPr>
        <w:tabs>
          <w:tab w:pos="340" w:val="left"/>
        </w:tabs>
        <w:ind w:left="340" w:hanging="340"/>
      </w:pPr>
      <w:r>
        <w:rPr>
          <w:color w:val="8C5A2B"/>
        </w:rPr>
        <w:t>–</w:t>
        <w:tab/>
      </w:r>
      <w:r>
        <w:rPr>
          <w:b/>
        </w:rPr>
        <w:t>Das Hotel zertifiziert nennen.</w:t>
      </w:r>
      <w:r>
        <w:t xml:space="preserve"> Zertifiziert ist ein System für einen beschriebenen Teil.</w:t>
      </w:r>
    </w:p>
    <w:p>
      <w:pPr>
        <w:tabs>
          <w:tab w:pos="340" w:val="left"/>
        </w:tabs>
        <w:ind w:left="340" w:hanging="340"/>
      </w:pPr>
      <w:r>
        <w:rPr>
          <w:color w:val="8C5A2B"/>
        </w:rPr>
        <w:t>–</w:t>
        <w:tab/>
      </w:r>
      <w:r>
        <w:rPr>
          <w:b/>
        </w:rPr>
        <w:t>Aus dem Zertifikat eine Eigenschaft machen.</w:t>
      </w:r>
      <w:r>
        <w:t xml:space="preserve"> «Nachhaltig» ist eine Aussage über Leistung, die das Zertifikat nicht trägt.</w:t>
      </w:r>
    </w:p>
    <w:p>
      <w:pPr>
        <w:tabs>
          <w:tab w:pos="340" w:val="left"/>
        </w:tabs>
        <w:ind w:left="340" w:hanging="340"/>
      </w:pPr>
      <w:r>
        <w:rPr>
          <w:color w:val="8C5A2B"/>
        </w:rPr>
        <w:t>–</w:t>
        <w:tab/>
      </w:r>
      <w:r>
        <w:rPr>
          <w:b/>
        </w:rPr>
        <w:t>Veranstaltungen zertifiziert nennen.</w:t>
      </w:r>
      <w:r>
        <w:t xml:space="preserve"> Keine Veranstaltung kann nach ISO 20121 zertifiziert werden.</w:t>
      </w:r>
    </w:p>
    <w:p>
      <w:pPr>
        <w:tabs>
          <w:tab w:pos="340" w:val="left"/>
        </w:tabs>
        <w:ind w:left="340" w:hanging="340"/>
      </w:pPr>
      <w:r>
        <w:rPr>
          <w:color w:val="8C5A2B"/>
        </w:rPr>
        <w:t>–</w:t>
        <w:tab/>
      </w:r>
      <w:r>
        <w:rPr>
          <w:b/>
        </w:rPr>
        <w:t>Das Zeichen auf Speisekarten setzen.</w:t>
      </w:r>
      <w:r>
        <w:t xml:space="preserve"> Der Gast liest es als Aussage über den Teller.</w:t>
      </w:r>
    </w:p>
    <w:p>
      <w:pPr>
        <w:tabs>
          <w:tab w:pos="340" w:val="left"/>
        </w:tabs>
        <w:ind w:left="340" w:hanging="340"/>
      </w:pPr>
      <w:r>
        <w:rPr>
          <w:color w:val="8C5A2B"/>
        </w:rPr>
        <w:t>–</w:t>
        <w:tab/>
      </w:r>
      <w:r>
        <w:rPr>
          <w:b/>
        </w:rPr>
        <w:t>Eine Akkreditierung übertragen.</w:t>
      </w:r>
      <w:r>
        <w:t xml:space="preserve"> Sie gilt für ihren Geltungsbereich, nicht für jede Norm der Stelle.</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Neudruck der Menükarten, wäre das Zeichen gedruckt worden: 2 Karten zu 600 Stück</w:t>
            </w:r>
          </w:p>
        </w:tc>
        <w:tc>
          <w:tcPr>
            <w:tcW w:type="dxa" w:w="1474"/>
          </w:tcPr>
          <w:p>
            <w:pPr>
              <w:spacing w:after="0" w:before="0"/>
            </w:pPr>
            <w:r/>
            <w:r>
              <w:rPr>
                <w:b w:val="0"/>
                <w:i w:val="0"/>
                <w:color w:val="1A1A1A"/>
                <w:sz w:val="18"/>
              </w:rPr>
              <w:t>€ 1.150</w:t>
            </w:r>
          </w:p>
        </w:tc>
        <w:tc>
          <w:tcPr>
            <w:tcW w:type="dxa" w:w="3175"/>
          </w:tcPr>
          <w:p>
            <w:pPr>
              <w:spacing w:after="0" w:before="0"/>
            </w:pPr>
            <w:r/>
            <w:r>
              <w:rPr>
                <w:b w:val="0"/>
                <w:i w:val="0"/>
                <w:color w:val="1A1A1A"/>
                <w:sz w:val="18"/>
              </w:rPr>
              <w:t>vermieden, weil vor dem Druck geprüft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Prüfung aller Texte gegen den Geltungsbereich</w:t>
            </w:r>
          </w:p>
        </w:tc>
        <w:tc>
          <w:tcPr>
            <w:tcW w:type="dxa" w:w="1474"/>
            <w:shd w:val="clear" w:color="auto" w:fill="F3EFE6"/>
          </w:tcPr>
          <w:p>
            <w:pPr>
              <w:spacing w:after="0" w:before="0"/>
            </w:pPr>
            <w:r/>
            <w:r>
              <w:rPr>
                <w:b w:val="0"/>
                <w:i w:val="0"/>
                <w:color w:val="1A1A1A"/>
                <w:sz w:val="18"/>
              </w:rPr>
              <w:t>7 Stunden</w:t>
            </w:r>
          </w:p>
        </w:tc>
        <w:tc>
          <w:tcPr>
            <w:tcW w:type="dxa" w:w="3175"/>
            <w:shd w:val="clear" w:color="auto" w:fill="F3EFE6"/>
          </w:tcPr>
          <w:p>
            <w:pPr>
              <w:spacing w:after="0" w:before="0"/>
            </w:pPr>
            <w:r/>
            <w:r>
              <w:rPr>
                <w:b w:val="0"/>
                <w:i w:val="0"/>
                <w:color w:val="1A1A1A"/>
                <w:sz w:val="18"/>
              </w:rPr>
              <w:t>Marketingleiterin und Direktor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Freigegebener Textbaustein, Website angepasst</w:t>
            </w:r>
          </w:p>
        </w:tc>
        <w:tc>
          <w:tcPr>
            <w:tcW w:type="dxa" w:w="1474"/>
          </w:tcPr>
          <w:p>
            <w:pPr>
              <w:spacing w:after="0" w:before="0"/>
            </w:pPr>
            <w:r/>
            <w:r>
              <w:rPr>
                <w:b w:val="0"/>
                <w:i w:val="0"/>
                <w:color w:val="1A1A1A"/>
                <w:sz w:val="18"/>
              </w:rPr>
              <w:t>4 Stunden</w:t>
            </w:r>
          </w:p>
        </w:tc>
        <w:tc>
          <w:tcPr>
            <w:tcW w:type="dxa" w:w="3175"/>
          </w:tcPr>
          <w:p>
            <w:pPr>
              <w:spacing w:after="0" w:before="0"/>
            </w:pPr>
            <w:r/>
            <w:r>
              <w:rPr>
                <w:b w:val="0"/>
                <w:i w:val="0"/>
                <w:color w:val="1A1A1A"/>
                <w:sz w:val="18"/>
              </w:rPr>
              <w:t>Marketing; 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Jährliche Kosten der Stelle für Überwachung, Modellsatz</w:t>
            </w:r>
          </w:p>
        </w:tc>
        <w:tc>
          <w:tcPr>
            <w:tcW w:type="dxa" w:w="1474"/>
            <w:shd w:val="clear" w:color="auto" w:fill="F3EFE6"/>
          </w:tcPr>
          <w:p>
            <w:pPr>
              <w:spacing w:after="0" w:before="0"/>
            </w:pPr>
            <w:r/>
            <w:r>
              <w:rPr>
                <w:b w:val="0"/>
                <w:i w:val="0"/>
                <w:color w:val="1A1A1A"/>
                <w:sz w:val="18"/>
              </w:rPr>
              <w:t>€ 3.200</w:t>
            </w:r>
          </w:p>
        </w:tc>
        <w:tc>
          <w:tcPr>
            <w:tcW w:type="dxa" w:w="3175"/>
            <w:shd w:val="clear" w:color="auto" w:fill="F3EFE6"/>
          </w:tcPr>
          <w:p>
            <w:pPr>
              <w:spacing w:after="0" w:before="0"/>
            </w:pPr>
            <w:r/>
            <w:r>
              <w:rPr>
                <w:b w:val="0"/>
                <w:i w:val="0"/>
                <w:color w:val="1A1A1A"/>
                <w:sz w:val="18"/>
              </w:rPr>
              <w:t>ohne Reisekosten; keine Preise realer Anbieter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Umsatz zweier Firmenkunden, die das Zertifikat verlangen</w:t>
            </w:r>
          </w:p>
        </w:tc>
        <w:tc>
          <w:tcPr>
            <w:tcW w:type="dxa" w:w="1474"/>
          </w:tcPr>
          <w:p>
            <w:pPr>
              <w:spacing w:after="0" w:before="0"/>
            </w:pPr>
            <w:r/>
            <w:r>
              <w:rPr>
                <w:b w:val="0"/>
                <w:i w:val="0"/>
                <w:color w:val="1A1A1A"/>
                <w:sz w:val="18"/>
              </w:rPr>
              <w:t>€ 140.000</w:t>
            </w:r>
          </w:p>
        </w:tc>
        <w:tc>
          <w:tcPr>
            <w:tcW w:type="dxa" w:w="3175"/>
          </w:tcPr>
          <w:p>
            <w:pPr>
              <w:spacing w:after="0" w:before="0"/>
            </w:pPr>
            <w:r/>
            <w:r>
              <w:rPr>
                <w:b w:val="0"/>
                <w:i w:val="0"/>
                <w:color w:val="1A1A1A"/>
                <w:sz w:val="18"/>
              </w:rPr>
              <w:t>Umsatz im Jahr, nicht Gewinn</w:t>
            </w:r>
          </w:p>
        </w:tc>
        <w:tc>
          <w:tcPr>
            <w:tcW w:type="dxa" w:w="1814"/>
          </w:tcPr>
          <w:p>
            <w:pPr>
              <w:spacing w:after="0" w:before="0"/>
            </w:pPr>
            <w:r/>
            <w:r>
              <w:rPr>
                <w:b w:val="0"/>
                <w:i w:val="0"/>
                <w:color w:val="1A1A1A"/>
                <w:sz w:val="18"/>
              </w:rPr>
            </w:r>
          </w:p>
        </w:tc>
      </w:tr>
    </w:tbl>
    <w:p>
      <w:pPr>
        <w:spacing w:after="40"/>
      </w:pPr>
    </w:p>
    <w:p>
      <w:r>
        <w:rPr>
          <w:b w:val="0"/>
          <w:i w:val="0"/>
        </w:rPr>
        <w:t>Die Rechnung zeigt, wofür das Zertifikat da ist und wofür nicht. Der Umsatz der beiden Kunden hängt daran, dass das Haus ihnen ein Zertifikat vorlegen kann, nicht daran, dass das Zeichen auf jeder Seite steht. Er ist Umsatz und kein Gewinn, und er steht neben elf Stunden Arbeit, die man damit nicht verrechnen kann. Wie teuer eine Abmahnung oder ein verlorener Kunde nach einer übertriebenen Aussage würde, lässt sich nicht seriös beziffern; die Rechnung lässt es deshalb weg.</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Anwendungsbereich festlegen und verfügbar halten (ISO 20121, 4.3)</w:t>
            </w:r>
          </w:p>
        </w:tc>
        <w:tc>
          <w:tcPr>
            <w:tcW w:type="dxa" w:w="3175"/>
          </w:tcPr>
          <w:p>
            <w:pPr>
              <w:spacing w:after="0" w:before="0"/>
            </w:pPr>
            <w:r/>
            <w:r>
              <w:rPr>
                <w:b w:val="0"/>
                <w:i w:val="0"/>
                <w:color w:val="1A1A1A"/>
                <w:sz w:val="18"/>
              </w:rPr>
              <w:t>Satz im Handbuch, gleichlautend mit dem Zertifikat</w:t>
            </w:r>
          </w:p>
        </w:tc>
        <w:tc>
          <w:tcPr>
            <w:tcW w:type="dxa" w:w="3175"/>
          </w:tcPr>
          <w:p>
            <w:pPr>
              <w:spacing w:after="0" w:before="0"/>
            </w:pPr>
            <w:r/>
            <w:r>
              <w:rPr>
                <w:b w:val="0"/>
                <w:i w:val="0"/>
                <w:color w:val="1A1A1A"/>
                <w:sz w:val="18"/>
              </w:rPr>
              <w:t>Anmerkung zu 4.3: sachlich, nicht irreführend; A.2 und A.5 zur Abgrenzung</w:t>
            </w:r>
          </w:p>
        </w:tc>
      </w:tr>
      <w:tr>
        <w:trPr>
          <w:cantSplit w:val="true"/>
        </w:trPr>
        <w:tc>
          <w:tcPr>
            <w:tcW w:type="dxa" w:w="3288"/>
            <w:shd w:val="clear" w:color="auto" w:fill="F3EFE6"/>
          </w:tcPr>
          <w:p>
            <w:pPr>
              <w:spacing w:after="0" w:before="0"/>
            </w:pPr>
            <w:r/>
            <w:r>
              <w:rPr>
                <w:b w:val="0"/>
                <w:i w:val="0"/>
                <w:color w:val="1A1A1A"/>
                <w:sz w:val="18"/>
              </w:rPr>
              <w:t>Keine irreführende Kommunikation, gleich in welchem Format (7.4)</w:t>
            </w:r>
          </w:p>
        </w:tc>
        <w:tc>
          <w:tcPr>
            <w:tcW w:type="dxa" w:w="3175"/>
            <w:shd w:val="clear" w:color="auto" w:fill="F3EFE6"/>
          </w:tcPr>
          <w:p>
            <w:pPr>
              <w:spacing w:after="0" w:before="0"/>
            </w:pPr>
            <w:r/>
            <w:r>
              <w:rPr>
                <w:b w:val="0"/>
                <w:i w:val="0"/>
                <w:color w:val="1A1A1A"/>
                <w:sz w:val="18"/>
              </w:rPr>
              <w:t>freigegebene Textbausteine für Website, Angebote, Presse</w:t>
            </w:r>
          </w:p>
        </w:tc>
        <w:tc>
          <w:tcPr>
            <w:tcW w:type="dxa" w:w="3175"/>
            <w:shd w:val="clear" w:color="auto" w:fill="F3EFE6"/>
          </w:tcPr>
          <w:p>
            <w:pPr>
              <w:spacing w:after="0" w:before="0"/>
            </w:pPr>
            <w:r/>
            <w:r>
              <w:rPr>
                <w:b w:val="0"/>
                <w:i w:val="0"/>
                <w:color w:val="1A1A1A"/>
                <w:sz w:val="18"/>
              </w:rPr>
              <w:t>Methode: jeder Hinweis auf das Zertifikat mit dem Wortlaut des Geltungsbereichs</w:t>
            </w:r>
          </w:p>
        </w:tc>
      </w:tr>
      <w:tr>
        <w:trPr>
          <w:cantSplit w:val="true"/>
        </w:trPr>
        <w:tc>
          <w:tcPr>
            <w:tcW w:type="dxa" w:w="3288"/>
          </w:tcPr>
          <w:p>
            <w:pPr>
              <w:spacing w:after="0" w:before="0"/>
            </w:pPr>
            <w:r/>
            <w:r>
              <w:rPr>
                <w:b w:val="0"/>
                <w:i w:val="0"/>
                <w:color w:val="1A1A1A"/>
                <w:sz w:val="18"/>
              </w:rPr>
              <w:t>Stelle: Entscheidung durch andere Personen als die Auditoren (ISO/IEC 17021-1, 9.5.1.1)</w:t>
            </w:r>
          </w:p>
        </w:tc>
        <w:tc>
          <w:tcPr>
            <w:tcW w:type="dxa" w:w="3175"/>
          </w:tcPr>
          <w:p>
            <w:pPr>
              <w:spacing w:after="0" w:before="0"/>
            </w:pPr>
            <w:r/>
            <w:r>
              <w:rPr>
                <w:b w:val="0"/>
                <w:i w:val="0"/>
                <w:color w:val="1A1A1A"/>
                <w:sz w:val="18"/>
              </w:rPr>
              <w:t>Datum der Entscheidung auf dem Zertifikat</w:t>
            </w:r>
          </w:p>
        </w:tc>
        <w:tc>
          <w:tcPr>
            <w:tcW w:type="dxa" w:w="3175"/>
          </w:tcPr>
          <w:p>
            <w:pPr>
              <w:spacing w:after="0" w:before="0"/>
            </w:pPr>
            <w:r/>
            <w:r>
              <w:rPr>
                <w:b w:val="0"/>
                <w:i w:val="0"/>
                <w:color w:val="1A1A1A"/>
                <w:sz w:val="18"/>
              </w:rPr>
              <w:t>Methode: interne Sperre für Meldungen bis zur Entscheidung</w:t>
            </w:r>
          </w:p>
        </w:tc>
      </w:tr>
      <w:tr>
        <w:trPr>
          <w:cantSplit w:val="true"/>
        </w:trPr>
        <w:tc>
          <w:tcPr>
            <w:tcW w:type="dxa" w:w="3288"/>
            <w:shd w:val="clear" w:color="auto" w:fill="F3EFE6"/>
          </w:tcPr>
          <w:p>
            <w:pPr>
              <w:spacing w:after="0" w:before="0"/>
            </w:pPr>
            <w:r/>
            <w:r>
              <w:rPr>
                <w:b w:val="0"/>
                <w:i w:val="0"/>
                <w:color w:val="1A1A1A"/>
                <w:sz w:val="18"/>
              </w:rPr>
              <w:t>Stelle: vor der Entscheidung Nichtkonformitäten behandelt (9.5.2)</w:t>
            </w:r>
          </w:p>
        </w:tc>
        <w:tc>
          <w:tcPr>
            <w:tcW w:type="dxa" w:w="3175"/>
            <w:shd w:val="clear" w:color="auto" w:fill="F3EFE6"/>
          </w:tcPr>
          <w:p>
            <w:pPr>
              <w:spacing w:after="0" w:before="0"/>
            </w:pPr>
            <w:r/>
            <w:r>
              <w:rPr>
                <w:b w:val="0"/>
                <w:i w:val="0"/>
                <w:color w:val="1A1A1A"/>
                <w:sz w:val="18"/>
              </w:rPr>
              <w:t>angenommener Maßnahmenplan vom Februar</w:t>
            </w:r>
          </w:p>
        </w:tc>
        <w:tc>
          <w:tcPr>
            <w:tcW w:type="dxa" w:w="3175"/>
            <w:shd w:val="clear" w:color="auto" w:fill="F3EFE6"/>
          </w:tcPr>
          <w:p>
            <w:pPr>
              <w:spacing w:after="0" w:before="0"/>
            </w:pPr>
            <w:r/>
            <w:r>
              <w:rPr>
                <w:b w:val="0"/>
                <w:i w:val="0"/>
                <w:color w:val="1A1A1A"/>
                <w:sz w:val="18"/>
              </w:rPr>
              <w:t>Methode: Plan und Annahme beim Zertifikat ablegen</w:t>
            </w:r>
          </w:p>
        </w:tc>
      </w:tr>
      <w:tr>
        <w:trPr>
          <w:cantSplit w:val="true"/>
        </w:trPr>
        <w:tc>
          <w:tcPr>
            <w:tcW w:type="dxa" w:w="3288"/>
          </w:tcPr>
          <w:p>
            <w:pPr>
              <w:spacing w:after="0" w:before="0"/>
            </w:pPr>
            <w:r/>
            <w:r>
              <w:rPr>
                <w:b w:val="0"/>
                <w:i w:val="0"/>
                <w:color w:val="1A1A1A"/>
                <w:sz w:val="18"/>
              </w:rPr>
              <w:t>Konformität freiwillig nachweisen, auf einem von drei Wegen (Abschnitt 1)</w:t>
            </w:r>
          </w:p>
        </w:tc>
        <w:tc>
          <w:tcPr>
            <w:tcW w:type="dxa" w:w="3175"/>
          </w:tcPr>
          <w:p>
            <w:pPr>
              <w:spacing w:after="0" w:before="0"/>
            </w:pPr>
            <w:r/>
            <w:r>
              <w:rPr>
                <w:b w:val="0"/>
                <w:i w:val="0"/>
                <w:color w:val="1A1A1A"/>
                <w:sz w:val="18"/>
              </w:rPr>
              <w:t>Zertifikat mit Nummer und Stelle</w:t>
            </w:r>
          </w:p>
        </w:tc>
        <w:tc>
          <w:tcPr>
            <w:tcW w:type="dxa" w:w="3175"/>
          </w:tcPr>
          <w:p>
            <w:pPr>
              <w:spacing w:after="0" w:before="0"/>
            </w:pPr>
            <w:r/>
            <w:r>
              <w:rPr>
                <w:b w:val="0"/>
                <w:i w:val="0"/>
                <w:color w:val="1A1A1A"/>
                <w:sz w:val="18"/>
              </w:rPr>
              <w:t>A.24 als Anleitung zu den drei Wegen</w:t>
            </w:r>
          </w:p>
        </w:tc>
      </w:tr>
    </w:tbl>
    <w:p>
      <w:pPr>
        <w:spacing w:after="40"/>
      </w:pPr>
    </w:p>
    <w:p>
      <w:pPr>
        <w:pStyle w:val="Heading2"/>
      </w:pPr>
      <w:r>
        <w:t>DACH-Anker: Werbung mit einem Zertifikat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Siegel gegenüber Verbrauchern</w:t>
            </w:r>
          </w:p>
        </w:tc>
        <w:tc>
          <w:tcPr>
            <w:tcW w:type="dxa" w:w="2721"/>
          </w:tcPr>
          <w:p>
            <w:pPr>
              <w:spacing w:after="0" w:before="0"/>
            </w:pPr>
            <w:r/>
            <w:r>
              <w:rPr>
                <w:b w:val="0"/>
                <w:i w:val="0"/>
                <w:color w:val="1A1A1A"/>
                <w:sz w:val="17"/>
              </w:rPr>
              <w:t>nur mit Zertifizierungssystem oder staatlich festgesetzt (Anhang zu § 3 Abs. 3 Nr. 2a UWG); Begriffe in § 2 Abs. 2 Nr. 4 und 6</w:t>
            </w:r>
          </w:p>
        </w:tc>
        <w:tc>
          <w:tcPr>
            <w:tcW w:type="dxa" w:w="2721"/>
          </w:tcPr>
          <w:p>
            <w:pPr>
              <w:spacing w:after="0" w:before="0"/>
            </w:pPr>
            <w:r/>
            <w:r>
              <w:rPr>
                <w:b w:val="0"/>
                <w:i w:val="0"/>
                <w:color w:val="1A1A1A"/>
                <w:sz w:val="17"/>
              </w:rPr>
              <w:t>ebenso (Anhang Z 2a; Begriff in § 1 Abs. 4 Z 14 UWG), seit 27. September 2026</w:t>
            </w:r>
          </w:p>
        </w:tc>
        <w:tc>
          <w:tcPr>
            <w:tcW w:type="dxa" w:w="2721"/>
          </w:tcPr>
          <w:p>
            <w:pPr>
              <w:spacing w:after="0" w:before="0"/>
            </w:pPr>
            <w:r/>
            <w:r>
              <w:rPr>
                <w:b w:val="0"/>
                <w:i w:val="0"/>
                <w:color w:val="1A1A1A"/>
                <w:sz w:val="17"/>
              </w:rPr>
              <w:t>keine Übernahme der Richtlinie; allgemeines Verbot irreführender Angaben (Art. 3 Abs. 1 lit. b UWG)</w:t>
            </w:r>
          </w:p>
        </w:tc>
      </w:tr>
      <w:tr>
        <w:trPr>
          <w:cantSplit w:val="true"/>
        </w:trPr>
        <w:tc>
          <w:tcPr>
            <w:tcW w:type="dxa" w:w="1474"/>
            <w:shd w:val="clear" w:color="auto" w:fill="F3EFE6"/>
          </w:tcPr>
          <w:p>
            <w:pPr>
              <w:spacing w:after="0" w:before="0"/>
            </w:pPr>
            <w:r/>
            <w:r>
              <w:rPr>
                <w:b w:val="0"/>
                <w:i w:val="0"/>
                <w:color w:val="1A1A1A"/>
                <w:sz w:val="17"/>
              </w:rPr>
              <w:t>Allgemeine Umweltaussagen gegenüber Verbrauchern</w:t>
            </w:r>
          </w:p>
        </w:tc>
        <w:tc>
          <w:tcPr>
            <w:tcW w:type="dxa" w:w="2721"/>
            <w:shd w:val="clear" w:color="auto" w:fill="F3EFE6"/>
          </w:tcPr>
          <w:p>
            <w:pPr>
              <w:spacing w:after="0" w:before="0"/>
            </w:pPr>
            <w:r/>
            <w:r>
              <w:rPr>
                <w:b w:val="0"/>
                <w:i w:val="0"/>
                <w:color w:val="1A1A1A"/>
                <w:sz w:val="17"/>
              </w:rPr>
              <w:t>nur bei anerkannter hervorragender Umweltleistung (Nr. 4a); Ganzes für einen Teil unzulässig (Nr. 4b)</w:t>
            </w:r>
          </w:p>
        </w:tc>
        <w:tc>
          <w:tcPr>
            <w:tcW w:type="dxa" w:w="2721"/>
            <w:shd w:val="clear" w:color="auto" w:fill="F3EFE6"/>
          </w:tcPr>
          <w:p>
            <w:pPr>
              <w:spacing w:after="0" w:before="0"/>
            </w:pPr>
            <w:r/>
            <w:r>
              <w:rPr>
                <w:b w:val="0"/>
                <w:i w:val="0"/>
                <w:color w:val="1A1A1A"/>
                <w:sz w:val="17"/>
              </w:rPr>
              <w:t>ebenso (Z 4a, 4b)</w:t>
            </w:r>
          </w:p>
        </w:tc>
        <w:tc>
          <w:tcPr>
            <w:tcW w:type="dxa" w:w="2721"/>
            <w:shd w:val="clear" w:color="auto" w:fill="F3EFE6"/>
          </w:tcPr>
          <w:p>
            <w:pPr>
              <w:spacing w:after="0" w:before="0"/>
            </w:pPr>
            <w:r/>
            <w:r>
              <w:rPr>
                <w:b w:val="0"/>
                <w:i w:val="0"/>
                <w:color w:val="1A1A1A"/>
                <w:sz w:val="17"/>
              </w:rPr>
              <w:t>lit. b; Klimaaussagen nur mit objektiven und überprüfbaren Grundlagen (lit. x)</w:t>
            </w:r>
          </w:p>
        </w:tc>
      </w:tr>
      <w:tr>
        <w:trPr>
          <w:cantSplit w:val="true"/>
        </w:trPr>
        <w:tc>
          <w:tcPr>
            <w:tcW w:type="dxa" w:w="1474"/>
          </w:tcPr>
          <w:p>
            <w:pPr>
              <w:spacing w:after="0" w:before="0"/>
            </w:pPr>
            <w:r/>
            <w:r>
              <w:rPr>
                <w:b w:val="0"/>
                <w:i w:val="0"/>
                <w:color w:val="1A1A1A"/>
                <w:sz w:val="17"/>
              </w:rPr>
              <w:t>Gegenüber Firmenkunden</w:t>
            </w:r>
          </w:p>
        </w:tc>
        <w:tc>
          <w:tcPr>
            <w:tcW w:type="dxa" w:w="2721"/>
          </w:tcPr>
          <w:p>
            <w:pPr>
              <w:spacing w:after="0" w:before="0"/>
            </w:pPr>
            <w:r/>
            <w:r>
              <w:rPr>
                <w:b w:val="0"/>
                <w:i w:val="0"/>
                <w:color w:val="1A1A1A"/>
                <w:sz w:val="17"/>
              </w:rPr>
              <w:t>Sonderregeln nicht ohne Weiteres; allgemeines Irreführungsverbot gilt</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lit. b</w:t>
            </w:r>
          </w:p>
        </w:tc>
      </w:tr>
      <w:tr>
        <w:trPr>
          <w:cantSplit w:val="true"/>
        </w:trPr>
        <w:tc>
          <w:tcPr>
            <w:tcW w:type="dxa" w:w="1474"/>
            <w:shd w:val="clear" w:color="auto" w:fill="F3EFE6"/>
          </w:tcPr>
          <w:p>
            <w:pPr>
              <w:spacing w:after="0" w:before="0"/>
            </w:pPr>
            <w:r/>
            <w:r>
              <w:rPr>
                <w:b w:val="0"/>
                <w:i w:val="0"/>
                <w:color w:val="1A1A1A"/>
                <w:sz w:val="17"/>
              </w:rPr>
              <w:t>Ist das Zeichen nach ISO 20121 ein Nachhaltigkeitssiegel?</w:t>
            </w:r>
          </w:p>
        </w:tc>
        <w:tc>
          <w:tcPr>
            <w:tcW w:type="dxa" w:w="2721"/>
            <w:shd w:val="clear" w:color="auto" w:fill="F3EFE6"/>
          </w:tcPr>
          <w:p>
            <w:pPr>
              <w:spacing w:after="0" w:before="0"/>
            </w:pPr>
            <w:r/>
            <w:r>
              <w:rPr>
                <w:b w:val="0"/>
                <w:i w:val="0"/>
                <w:color w:val="1A1A1A"/>
                <w:sz w:val="17"/>
              </w:rPr>
              <w:t>offene Rechtsfrage</w:t>
            </w:r>
          </w:p>
        </w:tc>
        <w:tc>
          <w:tcPr>
            <w:tcW w:type="dxa" w:w="2721"/>
            <w:shd w:val="clear" w:color="auto" w:fill="F3EFE6"/>
          </w:tcPr>
          <w:p>
            <w:pPr>
              <w:spacing w:after="0" w:before="0"/>
            </w:pPr>
            <w:r/>
            <w:r>
              <w:rPr>
                <w:b w:val="0"/>
                <w:i w:val="0"/>
                <w:color w:val="1A1A1A"/>
                <w:sz w:val="17"/>
              </w:rPr>
              <w:t>offene Rechtsfrage</w:t>
            </w:r>
          </w:p>
        </w:tc>
        <w:tc>
          <w:tcPr>
            <w:tcW w:type="dxa" w:w="2721"/>
            <w:shd w:val="clear" w:color="auto" w:fill="F3EFE6"/>
          </w:tcPr>
          <w:p>
            <w:pPr>
              <w:spacing w:after="0" w:before="0"/>
            </w:pPr>
            <w:r/>
            <w:r>
              <w:rPr>
                <w:b w:val="0"/>
                <w:i w:val="0"/>
                <w:color w:val="1A1A1A"/>
                <w:sz w:val="17"/>
              </w:rPr>
              <w:t>stellt sich so nicht; Irreführung</w:t>
            </w:r>
          </w:p>
        </w:tc>
      </w:tr>
      <w:tr>
        <w:trPr>
          <w:cantSplit w:val="true"/>
        </w:trPr>
        <w:tc>
          <w:tcPr>
            <w:tcW w:type="dxa" w:w="1474"/>
          </w:tcPr>
          <w:p>
            <w:pPr>
              <w:spacing w:after="0" w:before="0"/>
            </w:pPr>
            <w:r/>
            <w:r>
              <w:rPr>
                <w:b w:val="0"/>
                <w:i w:val="0"/>
                <w:color w:val="1A1A1A"/>
                <w:sz w:val="17"/>
              </w:rPr>
              <w:t>Akkreditierung für ISO 20121</w:t>
            </w:r>
          </w:p>
        </w:tc>
        <w:tc>
          <w:tcPr>
            <w:tcW w:type="dxa" w:w="2721"/>
          </w:tcPr>
          <w:p>
            <w:pPr>
              <w:spacing w:after="0" w:before="0"/>
            </w:pPr>
            <w:r/>
            <w:r>
              <w:rPr>
                <w:b w:val="0"/>
                <w:i w:val="0"/>
                <w:color w:val="1A1A1A"/>
                <w:sz w:val="17"/>
              </w:rPr>
              <w:t>Antrag bei der DAkkS; Entscheidung stand im September 2026 aus</w:t>
            </w:r>
          </w:p>
        </w:tc>
        <w:tc>
          <w:tcPr>
            <w:tcW w:type="dxa" w:w="2721"/>
          </w:tcPr>
          <w:p>
            <w:pPr>
              <w:spacing w:after="0" w:before="0"/>
            </w:pPr>
            <w:r/>
            <w:r>
              <w:rPr>
                <w:b w:val="0"/>
                <w:i w:val="0"/>
                <w:color w:val="1A1A1A"/>
                <w:sz w:val="17"/>
              </w:rPr>
              <w:t>keine akkreditierte Zertifizierung belegt</w:t>
            </w:r>
          </w:p>
        </w:tc>
        <w:tc>
          <w:tcPr>
            <w:tcW w:type="dxa" w:w="2721"/>
          </w:tcPr>
          <w:p>
            <w:pPr>
              <w:spacing w:after="0" w:before="0"/>
            </w:pPr>
            <w:r/>
            <w:r>
              <w:rPr>
                <w:b w:val="0"/>
                <w:i w:val="0"/>
                <w:color w:val="1A1A1A"/>
                <w:sz w:val="17"/>
              </w:rPr>
              <w:t>keine akkreditierte Zertifizierung belegt</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4.9.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4.9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4.9 — Ein Zertifikat richtig verwenden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