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3.13</w:t>
      </w:r>
    </w:p>
    <w:p>
      <w:r>
        <w:rPr>
          <w:b/>
          <w:i w:val="0"/>
          <w:sz w:val="24"/>
        </w:rPr>
        <w:t>Nachverfolgung mit wenig Zeit: wirkt die Massnahme in der nächsten Saison?</w:t>
      </w:r>
    </w:p>
    <w:p>
      <w:r>
        <w:rPr>
          <w:b w:val="0"/>
          <w:i/>
          <w:sz w:val="20"/>
        </w:rPr>
        <w:t>Maßnahmen bis zur Wirkung verfolgen: erledigt heißt nicht wirksam, geprüft an einer echten Situation der nächsten Saison.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auf Ihrer Liste der Massnahmen hinter jeder Zeile «erledigt» steht: Woran würden Sie merken, dass eine davon im nächsten Winter nicht wirkt? Und wer in Ihrem Haus sieht nach, wenn die Saison schon läuft und niemand Zeit hat?</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Von «erledigt» zu «wirksam» am Beispiel der Einweisungsseite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17"/>
        <w:gridCol w:w="3082"/>
        <w:gridCol w:w="4637"/>
      </w:tblGrid>
      <w:tr>
        <w:trPr>
          <w:tblHeader/>
        </w:trPr>
        <w:tc>
          <w:tcPr>
            <w:tcW w:w="191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Stufe</w:t>
            </w:r>
          </w:p>
        </w:tc>
        <w:tc>
          <w:tcPr>
            <w:tcW w:w="308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463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In Andermatt</w:t>
            </w:r>
          </w:p>
        </w:tc>
      </w:tr>
      <w:tr>
        <w:trPr>
          <w:cantSplit/>
        </w:trPr>
        <w:tc>
          <w:tcPr>
            <w:tcW w:w="191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Umsetzung</w:t>
            </w:r>
          </w:p>
        </w:tc>
        <w:tc>
          <w:tcPr>
            <w:tcW w:w="308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Ist getan, was beschlossen wurde?</w:t>
            </w:r>
          </w:p>
        </w:tc>
        <w:tc>
          <w:tcPr>
            <w:tcW w:w="463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Seite in vier Sprachen, im Ordner seit Mai</w:t>
            </w:r>
          </w:p>
        </w:tc>
      </w:tr>
      <w:tr>
        <w:trPr>
          <w:cantSplit/>
        </w:trPr>
        <w:tc>
          <w:tcPr>
            <w:tcW w:w="19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Wirkungskriterium</w:t>
            </w:r>
          </w:p>
        </w:tc>
        <w:tc>
          <w:tcPr>
            <w:tcW w:w="308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Woran sehen wir, dass es wirkt?</w:t>
            </w:r>
          </w:p>
        </w:tc>
        <w:tc>
          <w:tcPr>
            <w:tcW w:w="46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im Mai nicht festgelegt; im Dezember nachgeholt: drei Fragen an jede neue Kraft</w:t>
            </w:r>
          </w:p>
        </w:tc>
      </w:tr>
      <w:tr>
        <w:trPr>
          <w:cantSplit/>
        </w:trPr>
        <w:tc>
          <w:tcPr>
            <w:tcW w:w="191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Zeitpunkt</w:t>
            </w:r>
          </w:p>
        </w:tc>
        <w:tc>
          <w:tcPr>
            <w:tcW w:w="308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Wann tritt die Situation wieder auf?</w:t>
            </w:r>
          </w:p>
        </w:tc>
        <w:tc>
          <w:tcPr>
            <w:tcW w:w="463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Mitte Dezember, nach den ersten Neuen</w:t>
            </w:r>
          </w:p>
        </w:tc>
      </w:tr>
      <w:tr>
        <w:trPr>
          <w:cantSplit/>
        </w:trPr>
        <w:tc>
          <w:tcPr>
            <w:tcW w:w="19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Prüfung</w:t>
            </w:r>
          </w:p>
        </w:tc>
        <w:tc>
          <w:tcPr>
            <w:tcW w:w="308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 wem oder woran wird geprüft?</w:t>
            </w:r>
          </w:p>
        </w:tc>
        <w:tc>
          <w:tcPr>
            <w:tcW w:w="46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 drei Neuen, darunter alle Späteren, durch die Kreuzauditorin</w:t>
            </w:r>
          </w:p>
        </w:tc>
      </w:tr>
      <w:tr>
        <w:trPr>
          <w:cantSplit/>
        </w:trPr>
        <w:tc>
          <w:tcPr>
            <w:tcW w:w="191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Ergebnis</w:t>
            </w:r>
          </w:p>
        </w:tc>
        <w:tc>
          <w:tcPr>
            <w:tcW w:w="308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Wirkt es?</w:t>
            </w:r>
          </w:p>
        </w:tc>
        <w:tc>
          <w:tcPr>
            <w:tcW w:w="463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bei einer von drei; zwei hatten die Seite nie gesehen</w:t>
            </w:r>
          </w:p>
        </w:tc>
      </w:tr>
      <w:tr>
        <w:trPr>
          <w:cantSplit/>
        </w:trPr>
        <w:tc>
          <w:tcPr>
            <w:tcW w:w="19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Folge</w:t>
            </w:r>
          </w:p>
        </w:tc>
        <w:tc>
          <w:tcPr>
            <w:tcW w:w="308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Was ändert sich?</w:t>
            </w:r>
          </w:p>
        </w:tc>
        <w:tc>
          <w:tcPr>
            <w:tcW w:w="46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Seite mit dem Arbeitsvertrag; Abgabe am ersten Arbeitstag, nicht am Einführungstag</w:t>
            </w:r>
          </w:p>
        </w:tc>
      </w:tr>
    </w:tbl>
    <w:p>
      <w:pPr>
        <w:keepNext/>
        <w:spacing w:before="260" w:after="120"/>
      </w:pPr>
      <w:r>
        <w:rPr>
          <w:b/>
          <w:bCs/>
          <w:color w:val="8C5A2B"/>
          <w:sz w:val="25"/>
          <w:szCs w:val="25"/>
        </w:rPr>
        <w:t xml:space="preserve">Praktische Anwendung: Massnahmen in sieben Schritten bis zur Wirkung verfolgen</w:t>
      </w:r>
    </w:p>
    <w:p>
      <w:pPr>
        <w:spacing w:after="140" w:line="300" w:lineRule="auto"/>
        <w:jc w:val="both"/>
      </w:pPr>
      <w:r>
        <w:rPr>
          <w:b/>
          <w:bCs/>
          <w:color w:val="1A1A1A"/>
        </w:rPr>
        <w:t xml:space="preserve">1. Das Wort «erledigt» streichen.</w:t>
      </w:r>
      <w:r>
        <w:rPr>
          <w:color w:val="1A1A1A"/>
        </w:rPr>
        <w:t xml:space="preserve"> Führen Sie auf der Liste zwei Spalten, «umgesetzt» und «wirksam», jede mit Datum und Namen. Eine Zeile ist geschlossen, wenn beide gefüllt sind.</w:t>
      </w:r>
    </w:p>
    <w:p>
      <w:pPr>
        <w:spacing w:after="140" w:line="300" w:lineRule="auto"/>
        <w:jc w:val="both"/>
      </w:pPr>
      <w:r>
        <w:rPr>
          <w:b/>
          <w:bCs/>
          <w:color w:val="1A1A1A"/>
        </w:rPr>
        <w:t xml:space="preserve">2. Beim Beschluss das Wirkungskriterium aufschreiben.</w:t>
      </w:r>
      <w:r>
        <w:rPr>
          <w:color w:val="1A1A1A"/>
        </w:rPr>
        <w:t xml:space="preserve"> Ein Satz, den man beobachten kann: Wer weiss oder tut was, wann, woran sieht man es? Fünf Minuten je Massnahme, im Moment, in dem man sie beschliesst.</w:t>
      </w:r>
    </w:p>
    <w:p>
      <w:pPr>
        <w:spacing w:after="140" w:line="300" w:lineRule="auto"/>
        <w:jc w:val="both"/>
      </w:pPr>
      <w:r>
        <w:rPr>
          <w:b/>
          <w:bCs/>
          <w:color w:val="1A1A1A"/>
        </w:rPr>
        <w:t xml:space="preserve">3. Den Prüftermin an die Situation binden.</w:t>
      </w:r>
      <w:r>
        <w:rPr>
          <w:color w:val="1A1A1A"/>
        </w:rPr>
        <w:t xml:space="preserve"> Fragen Sie bei jeder Massnahme: Wann tritt die Lage wieder auf? Was nur in der Hochsaison vorkommt, wird in deren zweiter oder dritter Woche geprüft.</w:t>
      </w:r>
    </w:p>
    <w:p>
      <w:pPr>
        <w:spacing w:after="140" w:line="300" w:lineRule="auto"/>
        <w:jc w:val="both"/>
      </w:pPr>
      <w:r>
        <w:rPr>
          <w:b/>
          <w:bCs/>
          <w:color w:val="1A1A1A"/>
        </w:rPr>
        <w:t xml:space="preserve">4. Die Nachverfolgung ins Auditprogramm schreiben.</w:t>
      </w:r>
      <w:r>
        <w:rPr>
          <w:color w:val="1A1A1A"/>
        </w:rPr>
        <w:t xml:space="preserve"> Ein halber Tag zu Beginn jeder Saison, zwei oder drei Massnahmen. Was man jederzeit sehen kann, prüft man an einem ruhigen Tag in einer halben Stunde.</w:t>
      </w:r>
    </w:p>
    <w:p>
      <w:pPr>
        <w:spacing w:after="140" w:line="300" w:lineRule="auto"/>
        <w:jc w:val="both"/>
      </w:pPr>
      <w:r>
        <w:rPr>
          <w:b/>
          <w:bCs/>
          <w:color w:val="1A1A1A"/>
        </w:rPr>
        <w:t xml:space="preserve">5. An der echten Situation prüfen.</w:t>
      </w:r>
      <w:r>
        <w:rPr>
          <w:color w:val="1A1A1A"/>
        </w:rPr>
        <w:t xml:space="preserve"> Fragen Sie die Menschen, für die die Massnahme gemacht ist, nicht den Ordner. Sehen Sie sich den Raum an, wenn er voll ist.</w:t>
      </w:r>
    </w:p>
    <w:p>
      <w:pPr>
        <w:spacing w:after="140" w:line="300" w:lineRule="auto"/>
        <w:jc w:val="both"/>
      </w:pPr>
      <w:r>
        <w:rPr>
          <w:b/>
          <w:bCs/>
          <w:color w:val="1A1A1A"/>
        </w:rPr>
        <w:t xml:space="preserve">6. Jemand anderen prüfen lassen.</w:t>
      </w:r>
      <w:r>
        <w:rPr>
          <w:color w:val="1A1A1A"/>
        </w:rPr>
        <w:t xml:space="preserve"> Die Kreuzauditorin, ein Familienmitglied aus einem anderen Bereich, eine Kollegin, die nicht an der Massnahme gebaut hat. Wer prüft, schreibt Funktionen auf, keine Namen.</w:t>
      </w:r>
    </w:p>
    <w:p>
      <w:pPr>
        <w:spacing w:after="140" w:line="300" w:lineRule="auto"/>
        <w:jc w:val="both"/>
      </w:pPr>
      <w:r>
        <w:rPr>
          <w:b/>
          <w:bCs/>
          <w:color w:val="1A1A1A"/>
        </w:rPr>
        <w:t xml:space="preserve">7. Was nicht wirkt, zurück an die Ursache führen.</w:t>
      </w:r>
      <w:r>
        <w:rPr>
          <w:color w:val="1A1A1A"/>
        </w:rPr>
        <w:t xml:space="preserve"> Fragen Sie, warum die Massnahme nicht greift: Text, Ort oder Auslöser? Ändern Sie den Ablauf, setzen Sie einen neuen Prüftermin und tragen Sie beides in die Liste.</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Unterscheidet unsere Liste zwischen umgesetzt und wirksam?</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bei jeder Massnahme ein Satz, woran man ihre Wirkung erkennt?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Hat jede Massnahme einen Prüftermin, der zur Situation passt?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Stehen die Prüfungen für die Hochsaison im Auditprogramm?</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Wird an Menschen und Räumen geprüft, nicht nur an Unterlagen?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Prüft jemand, der die Massnahme nicht selbst umgesetzt hat?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Führt eine unwirksame Massnahme zu einer neuen Frage nach der Ursache?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Kommt der Stand der Massnahmen in die nächste Managementbewertung?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Mit der Umsetzung abschliessen.</w:t>
      </w:r>
      <w:r>
        <w:rPr>
          <w:color w:val="1A1A1A"/>
        </w:rPr>
        <w:t xml:space="preserve"> Die Liste ist im Mai leer, und im Winter geschieht dasselbe wie im Jahr davor.</w:t>
      </w:r>
    </w:p>
    <w:p>
      <w:pPr>
        <w:spacing w:after="140" w:line="300" w:lineRule="auto"/>
        <w:jc w:val="both"/>
      </w:pPr>
      <w:r>
        <w:rPr>
          <w:b/>
          <w:bCs/>
          <w:color w:val="1A1A1A"/>
        </w:rPr>
        <w:t xml:space="preserve">In der Zwischensaison die Wirkung prüfen.</w:t>
      </w:r>
      <w:r>
        <w:rPr>
          <w:color w:val="1A1A1A"/>
        </w:rPr>
        <w:t xml:space="preserve"> Was nur bei vollem Haus vorkommt, zeigt sich nicht in einem leeren.</w:t>
      </w:r>
    </w:p>
    <w:p>
      <w:pPr>
        <w:spacing w:after="140" w:line="300" w:lineRule="auto"/>
        <w:jc w:val="both"/>
      </w:pPr>
      <w:r>
        <w:rPr>
          <w:b/>
          <w:bCs/>
          <w:color w:val="1A1A1A"/>
        </w:rPr>
        <w:t xml:space="preserve">Den Ordner fragen statt der Menschen.</w:t>
      </w:r>
      <w:r>
        <w:rPr>
          <w:color w:val="1A1A1A"/>
        </w:rPr>
        <w:t xml:space="preserve"> Unterschriften belegen eine Abgabe, nicht das Wissen der Neuen, die danach kamen.</w:t>
      </w:r>
    </w:p>
    <w:p>
      <w:pPr>
        <w:spacing w:after="140" w:line="300" w:lineRule="auto"/>
        <w:jc w:val="both"/>
      </w:pPr>
      <w:r>
        <w:rPr>
          <w:b/>
          <w:bCs/>
          <w:color w:val="1A1A1A"/>
        </w:rPr>
        <w:t xml:space="preserve">Kein Wirkungskriterium festlegen.</w:t>
      </w:r>
      <w:r>
        <w:rPr>
          <w:color w:val="1A1A1A"/>
        </w:rPr>
        <w:t xml:space="preserve"> Dann weiss niemand, wonach er im Winter suchen soll, und es sucht keiner.</w:t>
      </w:r>
    </w:p>
    <w:p>
      <w:pPr>
        <w:spacing w:after="140" w:line="300" w:lineRule="auto"/>
        <w:jc w:val="both"/>
      </w:pPr>
      <w:r>
        <w:rPr>
          <w:b/>
          <w:bCs/>
          <w:color w:val="1A1A1A"/>
        </w:rPr>
        <w:t xml:space="preserve">Alle Massnahmen gleich behandeln.</w:t>
      </w:r>
      <w:r>
        <w:rPr>
          <w:color w:val="1A1A1A"/>
        </w:rPr>
        <w:t xml:space="preserve"> Die zwei, die eine zweite Prüfung brauchen, verschwinden zwischen den drei, die keine brauchen.</w:t>
      </w:r>
    </w:p>
    <w:p>
      <w:pPr>
        <w:spacing w:after="140" w:line="300" w:lineRule="auto"/>
        <w:jc w:val="both"/>
      </w:pPr>
      <w:r>
        <w:rPr>
          <w:b/>
          <w:bCs/>
          <w:color w:val="1A1A1A"/>
        </w:rPr>
        <w:t xml:space="preserve">Die eigene Massnahme selbst abnehmen.</w:t>
      </w:r>
      <w:r>
        <w:rPr>
          <w:color w:val="1A1A1A"/>
        </w:rPr>
        <w:t xml:space="preserve"> Wer sie gebaut hat, sieht in ihr, was er gemeint hat, und nicht, was fehlt.</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Fünf Massnahmen im Mai umsetzen: 6 Std. × CHF 70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420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Stundenwert der Gastgeberin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Nachverfolgung im Dezember: 4 Std. × CHF 70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280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Kreuzauditorin; keine Rechnung, Gegenleistung durch Marco Regli in Hospental</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Gespräche mit den drei Neuen: 3 × 0,25 Std. × CHF 32</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24</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Lohnzeit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Einweisung nachholen: 2 × 1,5 Std. × CHF 32 und 1,5 Std. × CHF 70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201</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 zwei Neue und Gastgeberin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Ablauf ändern: Seite mit dem Vertrag, Zeile im Dienstplan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70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1 Std. der Gastgeberin, 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Zwei Neue ohne Einweisung: 2 × 8 Std. Suchen und Nachfragen × CHF 32</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512</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Annahme für die ersten zwei Wochen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Umsetzung und Nachverfolgung kosten das Haus zusammen CHF 995, wenn man die Stunden der Gastgeberin und der Kreuzauditorin bewertet; bar bezahlt wird davon nichts. Die letzte Zeile ist eine Annahme und kein Ergebnis. Sie zeigt nur, dass zwei Kräfte ohne Einweisung in zwei Wochen mehr Zeit verlieren, als die Prüfung im Dezember mit den Gesprächen kostet. Was eine falsche Auskunft über Sellerie kosten kann, beziffert das Buch nicht.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26"/>
        <w:gridCol w:w="3226"/>
        <w:gridCol w:w="3185"/>
      </w:tblGrid>
      <w:tr>
        <w:trPr>
          <w:tblHeader/>
        </w:trPr>
        <w:tc>
          <w:tcPr>
            <w:tcW w:w="32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2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1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2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Massnahmen umsetzen (10.2)</w:t>
            </w:r>
          </w:p>
        </w:tc>
        <w:tc>
          <w:tcPr>
            <w:tcW w:w="32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Spalte «umgesetzt» mit Datum und Namen</w:t>
            </w:r>
          </w:p>
        </w:tc>
        <w:tc>
          <w:tcPr>
            <w:tcW w:w="31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das Wort «erledigt» streichen</w:t>
            </w:r>
          </w:p>
        </w:tc>
      </w:tr>
      <w:tr>
        <w:trPr>
          <w:cantSplit/>
        </w:trPr>
        <w:tc>
          <w:tcPr>
            <w:tcW w:w="32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Wirksamkeit prüfen (10.2)</w:t>
            </w:r>
          </w:p>
        </w:tc>
        <w:tc>
          <w:tcPr>
            <w:tcW w:w="32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Spalte «wirksam» mit Datum, Ergebnis und prüfender Person</w:t>
            </w:r>
          </w:p>
        </w:tc>
        <w:tc>
          <w:tcPr>
            <w:tcW w:w="31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Handbuch: Zeit verstreichen lassen; Beobachtung der Abläufe</w:t>
            </w:r>
          </w:p>
        </w:tc>
      </w:tr>
      <w:tr>
        <w:trPr>
          <w:cantSplit/>
        </w:trPr>
        <w:tc>
          <w:tcPr>
            <w:tcW w:w="32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Wenn nötig das System ändern (10.2)</w:t>
            </w:r>
          </w:p>
        </w:tc>
        <w:tc>
          <w:tcPr>
            <w:tcW w:w="32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geänderter Ablauf: Seite mit dem Arbeitsvertrag</w:t>
            </w:r>
          </w:p>
        </w:tc>
        <w:tc>
          <w:tcPr>
            <w:tcW w:w="31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Auslöser statt Stichtag</w:t>
            </w:r>
          </w:p>
        </w:tc>
      </w:tr>
      <w:tr>
        <w:trPr>
          <w:cantSplit/>
        </w:trPr>
        <w:tc>
          <w:tcPr>
            <w:tcW w:w="32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Dokumentierte Information zu Art, Massnahmen, Ergebnissen (10.2)</w:t>
            </w:r>
          </w:p>
        </w:tc>
        <w:tc>
          <w:tcPr>
            <w:tcW w:w="32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Liste der Massnahmen mit beiden Spalten</w:t>
            </w:r>
          </w:p>
        </w:tc>
        <w:tc>
          <w:tcPr>
            <w:tcW w:w="31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2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Programm mit Planung; frühere Ergebnisse berücksichtigen (9.2.2)</w:t>
            </w:r>
          </w:p>
        </w:tc>
        <w:tc>
          <w:tcPr>
            <w:tcW w:w="32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Nachverfolgungstermin in der dritten Saisonwoche</w:t>
            </w:r>
          </w:p>
        </w:tc>
        <w:tc>
          <w:tcPr>
            <w:tcW w:w="31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ISO 19011:2026: Programm nach Grösse und Risiko bemessen</w:t>
            </w:r>
          </w:p>
        </w:tc>
      </w:tr>
      <w:tr>
        <w:trPr>
          <w:cantSplit/>
        </w:trPr>
        <w:tc>
          <w:tcPr>
            <w:tcW w:w="32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Objektivität und Bericht an die Leitung (9.2.2)</w:t>
            </w:r>
          </w:p>
        </w:tc>
        <w:tc>
          <w:tcPr>
            <w:tcW w:w="32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Prüfung durch die Kreuzauditorin, eine Seite an die Gastgeber</w:t>
            </w:r>
          </w:p>
        </w:tc>
        <w:tc>
          <w:tcPr>
            <w:tcW w:w="31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Kreuzaudit mit dem Nachbarhaus</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wenn die Massnahme eine Pflicht berührt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6"/>
        <w:gridCol w:w="2569"/>
        <w:gridCol w:w="2569"/>
        <w:gridCol w:w="2571"/>
      </w:tblGrid>
      <w:tr>
        <w:trPr>
          <w:tblHeader/>
        </w:trPr>
        <w:tc>
          <w:tcPr>
            <w:tcW w:w="19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7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Arbeitssicherheit und Nachweis</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Ergebnis, Massnahmen und Überprüfung der Gefährdungsbeurteilung dokumentieren (§ 6 ArbSchG)</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AUVAsicher: Begehung alle 2 Jahre bei 1 bis 10, jährlich bei 11 bis 50 Arbeitnehmern</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EKAS 6508: Beizug bei besonderen Gefährdungen ohne Fachwissen; ab 10 Mitarbeitenden Nachweis von Massnahmen und Organisation; Branchenlösung BL 44</w:t>
            </w:r>
          </w:p>
        </w:tc>
      </w:tr>
      <w:tr>
        <w:trPr>
          <w:cantSplit/>
        </w:trPr>
        <w:tc>
          <w:tcPr>
            <w:tcW w:w="19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Allergenauskunft durch neues Personal</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mündlich nur mit Aufzeichnung der Zutaten und sichtbarem Hinweis (§ 4 LMIDV)</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mündlich durch geschulte Personen mit Hinweis (BGBl. II Nr. 175/2014)</w:t>
            </w:r>
          </w:p>
        </w:tc>
        <w:tc>
          <w:tcPr>
            <w:tcW w:w="2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Hinweis auf mündliche Auskunft; schriftliche Angaben für das Personal zugänglich oder fachkundige Person anwesend (Art. 5 LIV)</w:t>
            </w:r>
          </w:p>
        </w:tc>
      </w:tr>
      <w:tr>
        <w:trPr>
          <w:cantSplit/>
        </w:trPr>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Hygiene im Betrieb</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Dokumente der Art und Grösse angemessen (Art. 5 Abs. 2 g VO </w:t>
            </w:r>
            <w:r>
              <w:rPr>
                <w:color w:val="1A1A1A"/>
                <w:sz w:val="17"/>
                <w:szCs w:val="17"/>
              </w:rPr>
              <w:t xml:space="preserve">852/2004)</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 Deutschland, EU-Recht</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Lebensmittelrecht des Bundes, kantonaler Vollzug; Leitlinie GVG</w:t>
            </w:r>
          </w:p>
        </w:tc>
      </w:tr>
      <w:tr>
        <w:trPr>
          <w:cantSplit/>
        </w:trPr>
        <w:tc>
          <w:tcPr>
            <w:tcW w:w="19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Wer die Pflicht beurteilt</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Behörde; der Auditor bewertet Nachweise gegen Kriterien</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ebenso</w:t>
            </w:r>
          </w:p>
        </w:tc>
        <w:tc>
          <w:tcPr>
            <w:tcW w:w="2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ebenso</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3.13.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3.13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