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3.4</w:t>
      </w:r>
    </w:p>
    <w:p>
      <w:r>
        <w:rPr>
          <w:b/>
          <w:i w:val="0"/>
          <w:sz w:val="24"/>
        </w:rPr>
        <w:t>Das Auditprogramm für ein Haus mit zwei Saisons</w:t>
      </w:r>
    </w:p>
    <w:p>
      <w:r>
        <w:rPr>
          <w:b w:val="0"/>
          <w:i/>
          <w:sz w:val="20"/>
        </w:rPr>
        <w:t>Das Auditprogramm auf einer Seite für zwei Saisons: ein Termin im laufenden Betrieb, einer in der Zwischensaison, nach Risiko geordnet.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Wann prüfen Sie Ihr Haus: wenn Sie Zeit haben, oder wenn es läuft? Und was hat Ihr letztes Audit nicht sehen können, weil an diesem Tag kein einziger Gast im Haus war?</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Das Programm der Pension auf einer Seite (Ausschnitt)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82"/>
        <w:gridCol w:w="2635"/>
        <w:gridCol w:w="2271"/>
        <w:gridCol w:w="2348"/>
      </w:tblGrid>
      <w:tr>
        <w:trPr>
          <w:tblHeader/>
        </w:trPr>
        <w:tc>
          <w:tcPr>
            <w:tcW w:w="238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Wann</w:t>
            </w:r>
          </w:p>
        </w:tc>
        <w:tc>
          <w:tcPr>
            <w:tcW w:w="263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w:t>
            </w:r>
          </w:p>
        </w:tc>
        <w:tc>
          <w:tcPr>
            <w:tcW w:w="22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Wie</w:t>
            </w:r>
          </w:p>
        </w:tc>
        <w:tc>
          <w:tcPr>
            <w:tcW w:w="23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Warum zuerst</w:t>
            </w:r>
          </w:p>
        </w:tc>
      </w:tr>
      <w:tr>
        <w:trPr>
          <w:cantSplit/>
        </w:trPr>
        <w:tc>
          <w:tcPr>
            <w:tcW w:w="23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Jänner, Donnerstag nach Dreikönig, 7–9 und 16–18 Uhr</w:t>
            </w:r>
          </w:p>
        </w:tc>
        <w:tc>
          <w:tcPr>
            <w:tcW w:w="26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Frühstück, Skikeller, Anreise mit Schlüsselbox</w:t>
            </w:r>
          </w:p>
        </w:tc>
        <w:tc>
          <w:tcPr>
            <w:tcW w:w="22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beobachten, Gespräch, Stichprobe Gästeverzeichnis</w:t>
            </w:r>
          </w:p>
        </w:tc>
        <w:tc>
          <w:tcPr>
            <w:tcW w:w="23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Fluchtweg und späte Meldungen im Winter aufgefallen</w:t>
            </w:r>
          </w:p>
        </w:tc>
      </w:tr>
      <w:tr>
        <w:trPr>
          <w:cantSplit/>
        </w:trPr>
        <w:tc>
          <w:tcPr>
            <w:tcW w:w="23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November, ein halber Tag</w:t>
            </w:r>
          </w:p>
        </w:tc>
        <w:tc>
          <w:tcPr>
            <w:tcW w:w="26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Pflichten, Ziele, Notizen, Maßnahmen aus dem Jänner</w:t>
            </w:r>
          </w:p>
        </w:tc>
        <w:tc>
          <w:tcPr>
            <w:tcW w:w="2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Unterlagen, Gespräch mit der Inhaberin</w:t>
            </w:r>
          </w:p>
        </w:tc>
        <w:tc>
          <w:tcPr>
            <w:tcW w:w="23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Eingabe für die Managementbewertung</w:t>
            </w:r>
          </w:p>
        </w:tc>
      </w:tr>
      <w:tr>
        <w:trPr>
          <w:cantSplit/>
        </w:trPr>
        <w:tc>
          <w:tcPr>
            <w:tcW w:w="23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Juli im zweiten Jahr, Freitag 7–9 und 16–18 Uhr</w:t>
            </w:r>
          </w:p>
        </w:tc>
        <w:tc>
          <w:tcPr>
            <w:tcW w:w="26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Frühstück, Zimmer am Wechseltag, Anreise</w:t>
            </w:r>
          </w:p>
        </w:tc>
        <w:tc>
          <w:tcPr>
            <w:tcW w:w="22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beobachten, Gespräch</w:t>
            </w:r>
          </w:p>
        </w:tc>
        <w:tc>
          <w:tcPr>
            <w:tcW w:w="23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Sommer noch nie im Betrieb geprüft</w:t>
            </w:r>
          </w:p>
        </w:tc>
      </w:tr>
      <w:tr>
        <w:trPr>
          <w:cantSplit/>
        </w:trPr>
        <w:tc>
          <w:tcPr>
            <w:tcW w:w="23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November im zweiten Jahr</w:t>
            </w:r>
          </w:p>
        </w:tc>
        <w:tc>
          <w:tcPr>
            <w:tcW w:w="26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Pflichten, Unterlagen, Programm für die nächsten zwei Jahre</w:t>
            </w:r>
          </w:p>
        </w:tc>
        <w:tc>
          <w:tcPr>
            <w:tcW w:w="2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Unterlagen</w:t>
            </w:r>
          </w:p>
        </w:tc>
        <w:tc>
          <w:tcPr>
            <w:tcW w:w="23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Wirksamkeit der Maßnahmen</w:t>
            </w:r>
          </w:p>
        </w:tc>
      </w:tr>
      <w:tr>
        <w:trPr>
          <w:cantSplit/>
        </w:trPr>
        <w:tc>
          <w:tcPr>
            <w:tcW w:w="23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bei Anlass</w:t>
            </w:r>
          </w:p>
        </w:tc>
        <w:tc>
          <w:tcPr>
            <w:tcW w:w="26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neuer Ablauf, neue Technik, neuer Raum</w:t>
            </w:r>
          </w:p>
        </w:tc>
        <w:tc>
          <w:tcPr>
            <w:tcW w:w="22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Stunde, vor Ort</w:t>
            </w:r>
          </w:p>
        </w:tc>
        <w:tc>
          <w:tcPr>
            <w:tcW w:w="23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Änderung</w:t>
            </w:r>
          </w:p>
        </w:tc>
      </w:tr>
    </w:tbl>
    <w:p>
      <w:pPr>
        <w:keepNext/>
        <w:spacing w:before="260" w:after="120"/>
      </w:pPr>
      <w:r>
        <w:rPr>
          <w:b/>
          <w:bCs/>
          <w:color w:val="8C5A2B"/>
          <w:sz w:val="25"/>
          <w:szCs w:val="25"/>
        </w:rPr>
        <w:t xml:space="preserve">Praktische Anwendung: ein Auditprogramm für zwei Saisons in sieben Schritten</w:t>
      </w:r>
    </w:p>
    <w:p>
      <w:pPr>
        <w:spacing w:after="140" w:line="300" w:lineRule="auto"/>
        <w:jc w:val="both"/>
      </w:pPr>
      <w:r>
        <w:rPr>
          <w:b/>
          <w:bCs/>
          <w:color w:val="1A1A1A"/>
        </w:rPr>
        <w:t xml:space="preserve">1. Den Jahreskalender des Hauses aufzeichnen.</w:t>
      </w:r>
      <w:r>
        <w:rPr>
          <w:color w:val="1A1A1A"/>
        </w:rPr>
        <w:t xml:space="preserve"> Eine Zeile je Monat: offen oder geschlossen, voll oder ruhig, Wechseltage, Ferienwochen. Das dauert zehn Minuten und zeigt, wo der Betrieb läuft, ohne zu überlaufen.</w:t>
      </w:r>
    </w:p>
    <w:p>
      <w:pPr>
        <w:spacing w:after="140" w:line="300" w:lineRule="auto"/>
        <w:jc w:val="both"/>
      </w:pPr>
      <w:r>
        <w:rPr>
          <w:b/>
          <w:bCs/>
          <w:color w:val="1A1A1A"/>
        </w:rPr>
        <w:t xml:space="preserve">2. Die Bereiche des Hauses auflisten.</w:t>
      </w:r>
      <w:r>
        <w:rPr>
          <w:color w:val="1A1A1A"/>
        </w:rPr>
        <w:t xml:space="preserve"> Frühstück, Anreise, Zimmer, Keller und Technik, Küche, Unterlagen, Pflichten, Ziele. Mehr als zehn Bereiche hat ein Haus mit vierzehn Zimmern selten.</w:t>
      </w:r>
    </w:p>
    <w:p>
      <w:pPr>
        <w:spacing w:after="140" w:line="300" w:lineRule="auto"/>
        <w:jc w:val="both"/>
      </w:pPr>
      <w:r>
        <w:rPr>
          <w:b/>
          <w:bCs/>
          <w:color w:val="1A1A1A"/>
        </w:rPr>
        <w:t xml:space="preserve">3. Die Bereiche nach Risiko ordnen.</w:t>
      </w:r>
      <w:r>
        <w:rPr>
          <w:color w:val="1A1A1A"/>
        </w:rPr>
        <w:t xml:space="preserve"> Legen Sie die Risikoliste, das Register der Notizen und die Liste der Pflichten daneben. Was Gäste oder Beschäftigte gefährden kann, was eine Rechtspflicht trägt, was schon schiefging und was sich geändert hat, kommt nach vorn.</w:t>
      </w:r>
    </w:p>
    <w:p>
      <w:pPr>
        <w:spacing w:after="140" w:line="300" w:lineRule="auto"/>
        <w:jc w:val="both"/>
      </w:pPr>
      <w:r>
        <w:rPr>
          <w:b/>
          <w:bCs/>
          <w:color w:val="1A1A1A"/>
        </w:rPr>
        <w:t xml:space="preserve">4. Für den Betrieb einen ruhigen vollen Tag wählen.</w:t>
      </w:r>
      <w:r>
        <w:rPr>
          <w:color w:val="1A1A1A"/>
        </w:rPr>
        <w:t xml:space="preserve"> Nicht den Wechseltag in den Ferien, sondern eine Woche, in der das Haus belegt und eingespielt ist. Teilen Sie den halben Tag, wenn Frühstück und Anreise zu verschiedenen Stunden liegen.</w:t>
      </w:r>
    </w:p>
    <w:p>
      <w:pPr>
        <w:spacing w:after="140" w:line="300" w:lineRule="auto"/>
        <w:jc w:val="both"/>
      </w:pPr>
      <w:r>
        <w:rPr>
          <w:b/>
          <w:bCs/>
          <w:color w:val="1A1A1A"/>
        </w:rPr>
        <w:t xml:space="preserve">5. Den Kalender des Partners danebenlegen.</w:t>
      </w:r>
      <w:r>
        <w:rPr>
          <w:color w:val="1A1A1A"/>
        </w:rPr>
        <w:t xml:space="preserve"> Beim Kreuzaudit hat das andere Haus oft dieselben Spitzen. Vereinbaren Sie die Termine beider Häuser zugleich und für zwei Jahre im Voraus.</w:t>
      </w:r>
    </w:p>
    <w:p>
      <w:pPr>
        <w:spacing w:after="140" w:line="300" w:lineRule="auto"/>
        <w:jc w:val="both"/>
      </w:pPr>
      <w:r>
        <w:rPr>
          <w:b/>
          <w:bCs/>
          <w:color w:val="1A1A1A"/>
        </w:rPr>
        <w:t xml:space="preserve">6. Alles auf eine Seite schreiben.</w:t>
      </w:r>
      <w:r>
        <w:rPr>
          <w:color w:val="1A1A1A"/>
        </w:rPr>
        <w:t xml:space="preserve"> Wann, was, wie, wer prüft, warum zuerst, Bericht an wen und bis wann. Darüber steht, für welche zwei Jahre das Programm gilt.</w:t>
      </w:r>
    </w:p>
    <w:p>
      <w:pPr>
        <w:spacing w:after="140" w:line="300" w:lineRule="auto"/>
        <w:jc w:val="both"/>
      </w:pPr>
      <w:r>
        <w:rPr>
          <w:b/>
          <w:bCs/>
          <w:color w:val="1A1A1A"/>
        </w:rPr>
        <w:t xml:space="preserve">7. Nach jedem Audit das Programm anpassen.</w:t>
      </w:r>
      <w:r>
        <w:rPr>
          <w:color w:val="1A1A1A"/>
        </w:rPr>
        <w:t xml:space="preserve"> Was gefunden wurde, rückt im nächsten Termin nach vorn oder wird an seiner Maßnahme geprüft. Was zweimal gehalten hat, darf seltener kommen.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Wird jede Saison mindestens einmal in zwei Jahren im laufenden Betrieb geprüft?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im Programm, was in welchem Audit geprüft wird und warum zuerst?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Beruht die Reihenfolge auf Risikoliste, Notizen und Pflichten?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Methoden, Auditor und Empfänger des Berichts genannt?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der Kalender des Kreuzaudit-Partners berücksichtigt?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Wurden die Ergebnisse des letzten Audits in das Programm übernommen?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Kennt das Programm die Termine von Begehung, Belehrung und Zeichen?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Gibt es eine Möglichkeit für ein Anlassaudit nach einer Änderung?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Prüfen, wenn Zeit ist.</w:t>
      </w:r>
      <w:r>
        <w:rPr>
          <w:color w:val="1A1A1A"/>
        </w:rPr>
        <w:t xml:space="preserve"> Dann sieht der Auditor Ordner und kein Haus.</w:t>
      </w:r>
    </w:p>
    <w:p>
      <w:pPr>
        <w:spacing w:after="140" w:line="300" w:lineRule="auto"/>
        <w:jc w:val="both"/>
      </w:pPr>
      <w:r>
        <w:rPr>
          <w:b/>
          <w:bCs/>
          <w:color w:val="1A1A1A"/>
        </w:rPr>
        <w:t xml:space="preserve">Alles an einem Tag prüfen wollen.</w:t>
      </w:r>
      <w:r>
        <w:rPr>
          <w:color w:val="1A1A1A"/>
        </w:rPr>
        <w:t xml:space="preserve"> Jedes Register wird aufgeschlagen, keines geprüft.</w:t>
      </w:r>
    </w:p>
    <w:p>
      <w:pPr>
        <w:spacing w:after="140" w:line="300" w:lineRule="auto"/>
        <w:jc w:val="both"/>
      </w:pPr>
      <w:r>
        <w:rPr>
          <w:b/>
          <w:bCs/>
          <w:color w:val="1A1A1A"/>
        </w:rPr>
        <w:t xml:space="preserve">Den Kalender des Partners vergessen.</w:t>
      </w:r>
      <w:r>
        <w:rPr>
          <w:color w:val="1A1A1A"/>
        </w:rPr>
        <w:t xml:space="preserve"> Zwei Häuser im selben Tal haben dieselben Spitzen und landen beide im April.</w:t>
      </w:r>
    </w:p>
    <w:p>
      <w:pPr>
        <w:spacing w:after="140" w:line="300" w:lineRule="auto"/>
        <w:jc w:val="both"/>
      </w:pPr>
      <w:r>
        <w:rPr>
          <w:b/>
          <w:bCs/>
          <w:color w:val="1A1A1A"/>
        </w:rPr>
        <w:t xml:space="preserve">Ohne Reihenfolge planen.</w:t>
      </w:r>
      <w:r>
        <w:rPr>
          <w:color w:val="1A1A1A"/>
        </w:rPr>
        <w:t xml:space="preserve"> Der Notausgang steht gleichrangig neben den Lieferantenverträgen.</w:t>
      </w:r>
    </w:p>
    <w:p>
      <w:pPr>
        <w:spacing w:after="140" w:line="300" w:lineRule="auto"/>
        <w:jc w:val="both"/>
      </w:pPr>
      <w:r>
        <w:rPr>
          <w:b/>
          <w:bCs/>
          <w:color w:val="1A1A1A"/>
        </w:rPr>
        <w:t xml:space="preserve">«Keine Feststellungen» als Beweis ablegen.</w:t>
      </w:r>
      <w:r>
        <w:rPr>
          <w:color w:val="1A1A1A"/>
        </w:rPr>
        <w:t xml:space="preserve"> Das nächste Audit prüft wieder dort, wo nichts zu finden war.</w:t>
      </w:r>
    </w:p>
    <w:p>
      <w:pPr>
        <w:spacing w:after="140" w:line="300" w:lineRule="auto"/>
        <w:jc w:val="both"/>
      </w:pPr>
      <w:r>
        <w:rPr>
          <w:b/>
          <w:bCs/>
          <w:color w:val="1A1A1A"/>
        </w:rPr>
        <w:t xml:space="preserve">Das Programm nie ändern.</w:t>
      </w:r>
      <w:r>
        <w:rPr>
          <w:color w:val="1A1A1A"/>
        </w:rPr>
        <w:t xml:space="preserve"> Es prüft nach drei Jahren noch, was längst hält, und übersieht, was neu ist.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Bisher: ein Tag im April, begleitet von der Inhaberin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7 Std.</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dazu 7 Std. Gegenbesuch in Mittelberg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Neu: Jänner im Betrieb, Inhaberin begleitet teilweise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2 Std.</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Auditor 4 Std. in zwei Stücken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Neu: November, Unterlagen und Pflichten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4 Std.</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Auditor 4 Std.</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Neu: Gegenbesuche in Mittelberg im selben Umfang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8 Std.</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Inhaberin als Auditorin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Stunden der Inhaberin je Jahr: bisher 14, neu 14, zu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€ 560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Stundenwert der Inhaberin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Programm auf einer Seite schreiben: 2 Std. ×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danach im November nachführen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Ständer für den Skikeller, Maßnahme aus dem Winter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€ 680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Rechnung zeigt, dass das neue Programm die Inhaberin nicht mehr Stunden kostet als der Tag im April, nur andere. Die Stunden im Jänner sind teurer, weil sie mitten in der Saison liegen; dafür sehen sie, was der April nicht sehen konnte. Die Rechnung enthält nicht, was ein zugestellter Notausgang in einer Nacht mit Rauch im Keller kosten würde. Diesen Betrag beziffert das Buch nicht.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1"/>
        <w:gridCol w:w="3211"/>
        <w:gridCol w:w="3214"/>
      </w:tblGrid>
      <w:tr>
        <w:trPr>
          <w:tblHeader/>
        </w:trPr>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Audits in geplanten Abständen (9.2.1)</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Programmblatt mit Terminen für zwei Jahre</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jede Saison einmal in zwei Jahren im Betrieb</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Programm mit Häufigkeit, Methoden, Verantwortung, Planung, Berichterstattung (9.2.2)</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Seite: wann, was, wie, wer, Bericht an</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 19011:2026: Bemessung nach Größe, Komplexität, Risiken, Reifegrad</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Bedeutung der Prozesse und frühere Ergebnisse berücksichtigen (9.2.2)</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Spalte «warum zuerst» mit Verweis auf Risikoliste und Notizen</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ISO-Handbuch: Beschwerden, Änderungen, Recht als Eingaben</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Ziele, Kriterien und Umfang je Audit (9.2.2)</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drei Zeilen über jedem Auditplan</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halber Tag in zwei Stücken</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Objektivität und Unparteilichkeit (9.2.2)</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Kreuzaudit mit dem Gästehaus in Mittelberg</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dieses Buches (3.1, 3.2)</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zu Programm und Ergebnissen (9.2.2)</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Programmblatt und Berichte in der Mappe</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Termine und Fristen, die das Programm schon kennt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9"/>
        <w:gridCol w:w="2565"/>
        <w:gridCol w:w="2565"/>
        <w:gridCol w:w="2567"/>
      </w:tblGrid>
      <w:tr>
        <w:trPr>
          <w:tblHeader/>
        </w:trPr>
        <w:tc>
          <w:tcPr>
            <w:tcW w:w="193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3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Betreuung im Arbeitsschutz</w:t>
            </w:r>
          </w:p>
        </w:tc>
        <w:tc>
          <w:tcPr>
            <w:tcW w:w="25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BGN, DGUV Vorschrift 2: bis 20 Beschäftigte Anlage 1 oder, bei Mitarbeit des Unternehmers, Anlage 4</w:t>
            </w:r>
          </w:p>
        </w:tc>
        <w:tc>
          <w:tcPr>
            <w:tcW w:w="25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AUVAsicher: Begehung alle 2 Jahre bei 1 bis 10 Arbeitnehmern, jährlich bei 11 bis 50</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EKAS-Richtlinie 6508; Branchenlösung Gastgewerbe</w:t>
            </w:r>
          </w:p>
        </w:tc>
      </w:tr>
      <w:tr>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Lebensmittel: Belehrung und Schulung</w:t>
            </w:r>
          </w:p>
        </w:tc>
        <w:tc>
          <w:tcPr>
            <w:tcW w:w="2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43 </w:t>
            </w:r>
            <w:r>
              <w:rPr>
                <w:color w:val="1A1A1A"/>
                <w:sz w:val="17"/>
                <w:szCs w:val="17"/>
              </w:rPr>
              <w:t xml:space="preserve">IfSG: für Tätigkeiten nach § 42 IfSG Belehrung durch den Arbeitgeber nach Aufnahme und dann alle zwei Jahre</w:t>
            </w:r>
          </w:p>
        </w:tc>
        <w:tc>
          <w:tcPr>
            <w:tcW w:w="2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Allergeninformation durch geschulte Personen (BGBl. II Nr. 175/2014)</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Leitlinie GVG: sehr kleine Betriebe regeln weniger schriftlich</w:t>
            </w:r>
          </w:p>
        </w:tc>
      </w:tr>
      <w:tr>
        <w:trPr>
          <w:cantSplit/>
        </w:trPr>
        <w:tc>
          <w:tcPr>
            <w:tcW w:w="193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Gästemeldung</w:t>
            </w:r>
          </w:p>
        </w:tc>
        <w:tc>
          <w:tcPr>
            <w:tcW w:w="25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besonderer Meldeschein für ausländische Gäste (§ 29 BMG)</w:t>
            </w:r>
          </w:p>
        </w:tc>
        <w:tc>
          <w:tcPr>
            <w:tcW w:w="25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Gästeverzeichnis, Anmeldung spätestens 24 Stunden nach Eintreffen</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ausländischer Gäste an die kantonale Behörde (Art. 16 AIG)</w:t>
            </w:r>
          </w:p>
        </w:tc>
      </w:tr>
      <w:tr>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Zeichen mit eigenem Rhythmus, Beispiele</w:t>
            </w:r>
          </w:p>
        </w:tc>
        <w:tc>
          <w:tcPr>
            <w:tcW w:w="2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DTV-Klassifizierung für Ferienwohnungen: Vor-Ort-Prüfung, 3 Jahre</w:t>
            </w:r>
          </w:p>
        </w:tc>
        <w:tc>
          <w:tcPr>
            <w:tcW w:w="2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Österreichisches Umweltzeichen: interne Zwischenbewertung mindestens alle 2 Jahre</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HotellerieSuisse Guesthouse: Audit vor Ort, 3 Jahre</w:t>
            </w:r>
          </w:p>
        </w:tc>
      </w:tr>
      <w:tr>
        <w:trPr>
          <w:cantSplit/>
        </w:trPr>
        <w:tc>
          <w:tcPr>
            <w:tcW w:w="193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Brandschutz</w:t>
            </w:r>
          </w:p>
        </w:tc>
        <w:tc>
          <w:tcPr>
            <w:tcW w:w="25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Landesrecht</w:t>
            </w:r>
          </w:p>
        </w:tc>
        <w:tc>
          <w:tcPr>
            <w:tcW w:w="25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Landesbaurecht</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VKF-Brandschutznorm ab 20 Personen</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3.4.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