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3.5</w:t>
      </w:r>
    </w:p>
    <w:p>
      <w:r>
        <w:rPr>
          <w:b/>
          <w:i w:val="0"/>
          <w:sz w:val="24"/>
        </w:rPr>
        <w:t>Auditmethoden ohne Büro: Rundgang, Gespräch und Beleg</w:t>
      </w:r>
    </w:p>
    <w:p>
      <w:r>
        <w:rPr>
          <w:b w:val="0"/>
          <w:i/>
          <w:sz w:val="20"/>
        </w:rPr>
        <w:t>Ein Audit ohne Büro führen: Rundgang, Gespräch bei der Arbeit und drei Belege, die einander prüfen.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Wo würde ein Auditor in Ihrem Haus sitzen, wenn es keinen Schreibtisch für ihn gibt? Und was sähe er, wenn er stattdessen den Wegen folgte, die Ihre Ware, Ihre Wäsche und Ihre Gäste jeden Morgen nehmen?</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Methoden in Wismar, geordnet nach Ort und Gespräch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1"/>
        <w:gridCol w:w="2548"/>
        <w:gridCol w:w="4688"/>
      </w:tblGrid>
      <w:tr>
        <w:trPr>
          <w:tblHeader/>
        </w:trPr>
        <w:tc>
          <w:tcPr>
            <w:tcW w:w="24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Methode</w:t>
            </w:r>
          </w:p>
        </w:tc>
        <w:tc>
          <w:tcPr>
            <w:tcW w:w="254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Vor Ort oder aus der Ferne</w:t>
            </w:r>
          </w:p>
        </w:tc>
        <w:tc>
          <w:tcPr>
            <w:tcW w:w="468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in Wismar geschah</w:t>
            </w:r>
          </w:p>
        </w:tc>
      </w:tr>
      <w:tr>
        <w:trPr>
          <w:cantSplit/>
        </w:trPr>
        <w:tc>
          <w:tcPr>
            <w:tcW w:w="24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Unterlagen vorab lesen</w:t>
            </w:r>
          </w:p>
        </w:tc>
        <w:tc>
          <w:tcPr>
            <w:tcW w:w="25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aus der Ferne, ohne Gespräch</w:t>
            </w:r>
          </w:p>
        </w:tc>
        <w:tc>
          <w:tcPr>
            <w:tcW w:w="46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Risikoliste, Pflichten, HACCP-Plan per E-Mail, ohne Gästedaten</w:t>
            </w:r>
          </w:p>
        </w:tc>
      </w:tr>
      <w:tr>
        <w:trPr>
          <w:cantSplit/>
        </w:trPr>
        <w:tc>
          <w:tcPr>
            <w:tcW w:w="24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Telefonat am Vortag</w:t>
            </w:r>
          </w:p>
        </w:tc>
        <w:tc>
          <w:tcPr>
            <w:tcW w:w="25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aus der Ferne, mit Gespräch</w:t>
            </w:r>
          </w:p>
        </w:tc>
        <w:tc>
          <w:tcPr>
            <w:tcW w:w="46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20 Minuten über den Ablauf eines Morgens</w:t>
            </w:r>
          </w:p>
        </w:tc>
      </w:tr>
      <w:tr>
        <w:trPr>
          <w:cantSplit/>
        </w:trPr>
        <w:tc>
          <w:tcPr>
            <w:tcW w:w="24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Rundgang mit Beobachtung</w:t>
            </w:r>
          </w:p>
        </w:tc>
        <w:tc>
          <w:tcPr>
            <w:tcW w:w="25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vor Ort</w:t>
            </w:r>
          </w:p>
        </w:tc>
        <w:tc>
          <w:tcPr>
            <w:tcW w:w="46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Hintertür, Küche, Keller, Wäsche, 6.45 bis 9.30 Uhr</w:t>
            </w:r>
          </w:p>
        </w:tc>
      </w:tr>
      <w:tr>
        <w:trPr>
          <w:cantSplit/>
        </w:trPr>
        <w:tc>
          <w:tcPr>
            <w:tcW w:w="24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Gespräch bei der Arbeit</w:t>
            </w:r>
          </w:p>
        </w:tc>
        <w:tc>
          <w:tcPr>
            <w:tcW w:w="25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vor Ort, mit Gespräch</w:t>
            </w:r>
          </w:p>
        </w:tc>
        <w:tc>
          <w:tcPr>
            <w:tcW w:w="46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Frühstückskraft beim Eindecken, 7.05 Uhr</w:t>
            </w:r>
          </w:p>
        </w:tc>
      </w:tr>
      <w:tr>
        <w:trPr>
          <w:cantSplit/>
        </w:trPr>
        <w:tc>
          <w:tcPr>
            <w:tcW w:w="24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Belege gegeneinander lesen</w:t>
            </w:r>
          </w:p>
        </w:tc>
        <w:tc>
          <w:tcPr>
            <w:tcW w:w="25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vor Ort, ohne Gespräch</w:t>
            </w:r>
          </w:p>
        </w:tc>
        <w:tc>
          <w:tcPr>
            <w:tcW w:w="46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Lieferscheine, Temperaturliste und Rechnung Mai</w:t>
            </w:r>
          </w:p>
        </w:tc>
      </w:tr>
      <w:tr>
        <w:trPr>
          <w:cantSplit/>
        </w:trPr>
        <w:tc>
          <w:tcPr>
            <w:tcW w:w="24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Stichprobe Meldescheine</w:t>
            </w:r>
          </w:p>
        </w:tc>
        <w:tc>
          <w:tcPr>
            <w:tcW w:w="25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vor Ort, ohne Gespräch</w:t>
            </w:r>
          </w:p>
        </w:tc>
        <w:tc>
          <w:tcPr>
            <w:tcW w:w="46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nur die Abreisedaten, keine Namen</w:t>
            </w:r>
          </w:p>
        </w:tc>
      </w:tr>
    </w:tbl>
    <w:p>
      <w:pPr>
        <w:keepNext/>
        <w:spacing w:before="260" w:after="120"/>
      </w:pPr>
      <w:r>
        <w:rPr>
          <w:b/>
          <w:bCs/>
          <w:color w:val="8C5A2B"/>
          <w:sz w:val="25"/>
          <w:szCs w:val="25"/>
        </w:rPr>
        <w:t xml:space="preserve">Praktische Anwendung: ein Audit ohne Büro in sieben Schritten</w:t>
      </w:r>
    </w:p>
    <w:p>
      <w:pPr>
        <w:spacing w:after="140" w:line="300" w:lineRule="auto"/>
        <w:jc w:val="both"/>
      </w:pPr>
      <w:r>
        <w:rPr>
          <w:b/>
          <w:bCs/>
          <w:color w:val="1A1A1A"/>
        </w:rPr>
        <w:t xml:space="preserve">1. Die Unterlagen vorher aus der Ferne lesen.</w:t>
      </w:r>
      <w:r>
        <w:rPr>
          <w:color w:val="1A1A1A"/>
        </w:rPr>
        <w:t xml:space="preserve"> Risikoliste, Pflichten, die Pläne der Bereiche, ohne Gästedaten. Was Sie am Schreibtisch zu Hause lesen können, kostet vor Ort keine Stunde.</w:t>
      </w:r>
    </w:p>
    <w:p>
      <w:pPr>
        <w:spacing w:after="140" w:line="300" w:lineRule="auto"/>
        <w:jc w:val="both"/>
      </w:pPr>
      <w:r>
        <w:rPr>
          <w:b/>
          <w:bCs/>
          <w:color w:val="1A1A1A"/>
        </w:rPr>
        <w:t xml:space="preserve">2. Den Weg der Arbeit als Route festlegen.</w:t>
      </w:r>
      <w:r>
        <w:rPr>
          <w:color w:val="1A1A1A"/>
        </w:rPr>
        <w:t xml:space="preserve"> Ware, Wäsche, Gast: Wählen Sie die Wege, die zum Umfang des Audits passen, und gehen Sie sie in der Reihenfolge, in der die Arbeit sie geht.</w:t>
      </w:r>
    </w:p>
    <w:p>
      <w:pPr>
        <w:spacing w:after="140" w:line="300" w:lineRule="auto"/>
        <w:jc w:val="both"/>
      </w:pPr>
      <w:r>
        <w:rPr>
          <w:b/>
          <w:bCs/>
          <w:color w:val="1A1A1A"/>
        </w:rPr>
        <w:t xml:space="preserve">3. Die Stichprobe selbst wählen und begründen.</w:t>
      </w:r>
      <w:r>
        <w:rPr>
          <w:color w:val="1A1A1A"/>
        </w:rPr>
        <w:t xml:space="preserve"> Das empfindlichste Produkt, der letzte volle Monat, der Tag mit den meisten Anreisen. Schreiben Sie Größe und Grund in die Notiz.</w:t>
      </w:r>
    </w:p>
    <w:p>
      <w:pPr>
        <w:spacing w:after="140" w:line="300" w:lineRule="auto"/>
        <w:jc w:val="both"/>
      </w:pPr>
      <w:r>
        <w:rPr>
          <w:b/>
          <w:bCs/>
          <w:color w:val="1A1A1A"/>
        </w:rPr>
        <w:t xml:space="preserve">4. Bei der Arbeit fragen, offen und kurz.</w:t>
      </w:r>
      <w:r>
        <w:rPr>
          <w:color w:val="1A1A1A"/>
        </w:rPr>
        <w:t xml:space="preserve"> «Was machen Sie, wenn …?» statt «Machen Sie …?». Fragen Sie, wann es still ist, und treten Sie zur Seite, wenn Gäste kommen.</w:t>
      </w:r>
    </w:p>
    <w:p>
      <w:pPr>
        <w:spacing w:after="140" w:line="300" w:lineRule="auto"/>
        <w:jc w:val="both"/>
      </w:pPr>
      <w:r>
        <w:rPr>
          <w:b/>
          <w:bCs/>
          <w:color w:val="1A1A1A"/>
        </w:rPr>
        <w:t xml:space="preserve">5. Jeden möglichen Befund an einer zweiten und dritten Quelle prüfen.</w:t>
      </w:r>
      <w:r>
        <w:rPr>
          <w:color w:val="1A1A1A"/>
        </w:rPr>
        <w:t xml:space="preserve"> Aussage gegen Beleg, Liste gegen Lieferschein, Lieferschein gegen Rechnung. Was nur eine Quelle hat, wird ein Hinweis für das nächste Audit.</w:t>
      </w:r>
    </w:p>
    <w:p>
      <w:pPr>
        <w:spacing w:after="140" w:line="300" w:lineRule="auto"/>
        <w:jc w:val="both"/>
      </w:pPr>
      <w:r>
        <w:rPr>
          <w:b/>
          <w:bCs/>
          <w:color w:val="1A1A1A"/>
        </w:rPr>
        <w:t xml:space="preserve">6. Sofort notieren, mit Uhrzeit und Ort.</w:t>
      </w:r>
      <w:r>
        <w:rPr>
          <w:color w:val="1A1A1A"/>
        </w:rPr>
        <w:t xml:space="preserve"> Eine Zeile je Beobachtung, mit Dokument und Funktion der Person. Am Abend wird nichts mehr aus dem Gedächtnis ergänzt.</w:t>
      </w:r>
    </w:p>
    <w:p>
      <w:pPr>
        <w:spacing w:after="140" w:line="300" w:lineRule="auto"/>
        <w:jc w:val="both"/>
      </w:pPr>
      <w:r>
        <w:rPr>
          <w:b/>
          <w:bCs/>
          <w:color w:val="1A1A1A"/>
        </w:rPr>
        <w:t xml:space="preserve">7. Gästedaten nur so weit ansehen, wie der Befund es verlangt.</w:t>
      </w:r>
      <w:r>
        <w:rPr>
          <w:color w:val="1A1A1A"/>
        </w:rPr>
        <w:t xml:space="preserve"> Datum statt Name, Zahl statt Liste, Foto ohne Person. Was Sie nicht gesehen haben, müssen Sie nicht vertraulich halten.</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Hat der Auditor die Unterlagen vor dem Audittag gelesen?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Folgt das Audit den Wegen von Ware, Wäsche und Gast?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Wählt der Auditor die Stichprobe selbst, mit schriftlichem Grund?</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Werden Beschäftigte bei der Arbeit befragt und nicht nur danach?</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Stützt sich jede Nichtkonformität auf mindestens zwei Quellen?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Tragen die Notizen Uhrzeit, Ort und Dokument?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Ist geregelt, welche Gästedaten der Auditor sehen darf und auf welcher Grundlage?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Stört das Audit den Betrieb nicht in den Stunden, in denen Gäste bedient werden?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Am Tisch bleiben.</w:t>
      </w:r>
      <w:r>
        <w:rPr>
          <w:color w:val="1A1A1A"/>
        </w:rPr>
        <w:t xml:space="preserve"> Die Ordner zeigen, was geschehen soll, und der Kühlschrank zeigt, was geschieht.</w:t>
      </w:r>
    </w:p>
    <w:p>
      <w:pPr>
        <w:spacing w:after="140" w:line="300" w:lineRule="auto"/>
        <w:jc w:val="both"/>
      </w:pPr>
      <w:r>
        <w:rPr>
          <w:b/>
          <w:bCs/>
          <w:color w:val="1A1A1A"/>
        </w:rPr>
        <w:t xml:space="preserve">Die Mitarbeiterin nach dem Dienst befragen.</w:t>
      </w:r>
      <w:r>
        <w:rPr>
          <w:color w:val="1A1A1A"/>
        </w:rPr>
        <w:t xml:space="preserve"> Sie antwortet, was richtig wäre, nicht, was sie tut.</w:t>
      </w:r>
    </w:p>
    <w:p>
      <w:pPr>
        <w:spacing w:after="140" w:line="300" w:lineRule="auto"/>
        <w:jc w:val="both"/>
      </w:pPr>
      <w:r>
        <w:rPr>
          <w:b/>
          <w:bCs/>
          <w:color w:val="1A1A1A"/>
        </w:rPr>
        <w:t xml:space="preserve">Einer einzigen Quelle trauen.</w:t>
      </w:r>
      <w:r>
        <w:rPr>
          <w:color w:val="1A1A1A"/>
        </w:rPr>
        <w:t xml:space="preserve"> Eine saubere Liste kann gerade das verbergen, was in ihr fehlt.</w:t>
      </w:r>
    </w:p>
    <w:p>
      <w:pPr>
        <w:spacing w:after="140" w:line="300" w:lineRule="auto"/>
        <w:jc w:val="both"/>
      </w:pPr>
      <w:r>
        <w:rPr>
          <w:b/>
          <w:bCs/>
          <w:color w:val="1A1A1A"/>
        </w:rPr>
        <w:t xml:space="preserve">Die Stichprobe vom Geprüften nehmen.</w:t>
      </w:r>
      <w:r>
        <w:rPr>
          <w:color w:val="1A1A1A"/>
        </w:rPr>
        <w:t xml:space="preserve"> Dann prüft der Auditor die schönste Liste des Jahres.</w:t>
      </w:r>
    </w:p>
    <w:p>
      <w:pPr>
        <w:spacing w:after="140" w:line="300" w:lineRule="auto"/>
        <w:jc w:val="both"/>
      </w:pPr>
      <w:r>
        <w:rPr>
          <w:b/>
          <w:bCs/>
          <w:color w:val="1A1A1A"/>
        </w:rPr>
        <w:t xml:space="preserve">Abends aus dem Gedächtnis schreiben.</w:t>
      </w:r>
      <w:r>
        <w:rPr>
          <w:color w:val="1A1A1A"/>
        </w:rPr>
        <w:t xml:space="preserve"> Linker und rechter Kühlschrank verschwimmen, und der Befund wird bestreitbar.</w:t>
      </w:r>
    </w:p>
    <w:p>
      <w:pPr>
        <w:spacing w:after="140" w:line="300" w:lineRule="auto"/>
        <w:jc w:val="both"/>
      </w:pPr>
      <w:r>
        <w:rPr>
          <w:b/>
          <w:bCs/>
          <w:color w:val="1A1A1A"/>
        </w:rPr>
        <w:t xml:space="preserve">Im Meldescheinordner blättern.</w:t>
      </w:r>
      <w:r>
        <w:rPr>
          <w:color w:val="1A1A1A"/>
        </w:rPr>
        <w:t xml:space="preserve"> Wer mehr sieht als nötig, verarbeitet Daten ohne Grund.</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Vorbereitung aus der Ferne: Unterlagen und Telefonat</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1,5 Std.</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Auditorin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Rundgang von 6.45 bis 9.30 Uhr</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2,75 Std.</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Auditorin; Inhaber begleitet 1,5 Std.</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Notizen zum Bericht, am selben Tag</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1,25 Std.</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Auditorin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Stunden der Auditorin: 5,5 Std. zu € 40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€ 220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Gegenleistung im Kreuzaudit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Stunden des Inhabers: 1,5 Std. Rundgang und 1 Std. Durchsprache zu € 40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€ 100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Stundenwert des Inhabers</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Einstichthermometer für den Wareneingang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€ 35</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Wert einer Lieferung Räucherfisch</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€ 140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je Lieferung, Annahme; 8 Lieferungen im Mai</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Die Stunden des Inhabers und der Auditorin zusammen kosten in der Annahme € 320, dazu ein Thermometer. Daneben steht der Warenwert von acht Lieferungen im Monat, von denen fünf ungeprüft in den Kühlschrank kamen. Die Rechnung behauptet nicht, dass eine davon verdorben war. Sie zeigt nur, wie wenig es kostet, das zu wissen, und sie enthält nicht, was ein Gast mit einer Lebensmittelvergiftung das Haus kosten würde.</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13"/>
        <w:gridCol w:w="3243"/>
        <w:gridCol w:w="3380"/>
      </w:tblGrid>
      <w:tr>
        <w:trPr>
          <w:tblHeader/>
        </w:trPr>
        <w:tc>
          <w:tcPr>
            <w:tcW w:w="30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24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38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0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Methoden im Programm festlegen (9.2.2)</w:t>
            </w:r>
          </w:p>
        </w:tc>
        <w:tc>
          <w:tcPr>
            <w:tcW w:w="324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Zeile «wie» im Programm: Rundgang, Gespräch, Belege</w:t>
            </w:r>
          </w:p>
        </w:tc>
        <w:tc>
          <w:tcPr>
            <w:tcW w:w="338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ISO 19011:2026: vor Ort und aus der Ferne, mit und ohne Gespräch</w:t>
            </w:r>
          </w:p>
        </w:tc>
      </w:tr>
      <w:tr>
        <w:trPr>
          <w:cantSplit/>
        </w:trPr>
        <w:tc>
          <w:tcPr>
            <w:tcW w:w="30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Kriterien und Umfang je Audit (9.2.2)</w:t>
            </w:r>
          </w:p>
        </w:tc>
        <w:tc>
          <w:tcPr>
            <w:tcW w:w="32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Auditplan: Weg der Kühlware, Wäsche, Zähler, Meldescheine</w:t>
            </w:r>
          </w:p>
        </w:tc>
        <w:tc>
          <w:tcPr>
            <w:tcW w:w="338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dem Weg der Arbeit folgen</w:t>
            </w:r>
          </w:p>
        </w:tc>
      </w:tr>
      <w:tr>
        <w:trPr>
          <w:cantSplit/>
        </w:trPr>
        <w:tc>
          <w:tcPr>
            <w:tcW w:w="30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Prüfen, ob wirksam verwirklicht (9.2.1)</w:t>
            </w:r>
          </w:p>
        </w:tc>
        <w:tc>
          <w:tcPr>
            <w:tcW w:w="324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Beobachtungen von 6.45 bis 9.30 Uhr mit Uhrzeit</w:t>
            </w:r>
          </w:p>
        </w:tc>
        <w:tc>
          <w:tcPr>
            <w:tcW w:w="338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ISO-Handbuch: direkte Beobachtung, Gespräch</w:t>
            </w:r>
          </w:p>
        </w:tc>
      </w:tr>
      <w:tr>
        <w:trPr>
          <w:cantSplit/>
        </w:trPr>
        <w:tc>
          <w:tcPr>
            <w:tcW w:w="30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Objektivität und Unparteilichkeit (9.2.2)</w:t>
            </w:r>
          </w:p>
        </w:tc>
        <w:tc>
          <w:tcPr>
            <w:tcW w:w="32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Kreuzauditorin wählt die Stichprobe selbst</w:t>
            </w:r>
          </w:p>
        </w:tc>
        <w:tc>
          <w:tcPr>
            <w:tcW w:w="338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Grund der Stichprobe in der Notiz</w:t>
            </w:r>
          </w:p>
        </w:tc>
      </w:tr>
      <w:tr>
        <w:trPr>
          <w:cantSplit/>
        </w:trPr>
        <w:tc>
          <w:tcPr>
            <w:tcW w:w="30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Ergebnisse an die zuständige Leitung (9.2.2)</w:t>
            </w:r>
          </w:p>
        </w:tc>
        <w:tc>
          <w:tcPr>
            <w:tcW w:w="324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Bericht an den Inhaber</w:t>
            </w:r>
          </w:p>
        </w:tc>
        <w:tc>
          <w:tcPr>
            <w:tcW w:w="338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zwei oder drei Quellen je Nichtkonformität</w:t>
            </w:r>
          </w:p>
        </w:tc>
      </w:tr>
      <w:tr>
        <w:trPr>
          <w:cantSplit/>
        </w:trPr>
        <w:tc>
          <w:tcPr>
            <w:tcW w:w="30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Dokumentierte Information zu den Ergebnissen (9.2.2)</w:t>
            </w:r>
          </w:p>
        </w:tc>
        <w:tc>
          <w:tcPr>
            <w:tcW w:w="32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Notizblatt mit Uhrzeiten, Bericht in der Mappe</w:t>
            </w:r>
          </w:p>
        </w:tc>
        <w:tc>
          <w:tcPr>
            <w:tcW w:w="338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ISO 19011: Auditnachweis relevant und verifizierbar</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was ein Rundgang in die Hand nimmt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55"/>
        <w:gridCol w:w="2820"/>
        <w:gridCol w:w="2038"/>
        <w:gridCol w:w="2823"/>
      </w:tblGrid>
      <w:tr>
        <w:trPr>
          <w:tblHeader/>
        </w:trPr>
        <w:tc>
          <w:tcPr>
            <w:tcW w:w="19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8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03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82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9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Gästemeldung</w:t>
            </w:r>
          </w:p>
        </w:tc>
        <w:tc>
          <w:tcPr>
            <w:tcW w:w="28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besonderer Meldeschein: 1 Jahr ab Abreise aufbewahren, binnen 3 Monaten danach vernichten (§ 30 Abs. 4 BMG)</w:t>
            </w:r>
          </w:p>
        </w:tc>
        <w:tc>
          <w:tcPr>
            <w:tcW w:w="20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Gästeverzeichnis 7 Jahre, danach löschen</w:t>
            </w:r>
          </w:p>
        </w:tc>
        <w:tc>
          <w:tcPr>
            <w:tcW w:w="282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Meldung nach Art. 16 AIG; Aufbewahrung nach kantonalem Recht</w:t>
            </w:r>
          </w:p>
        </w:tc>
      </w:tr>
      <w:tr>
        <w:trPr>
          <w:cantSplit/>
        </w:trPr>
        <w:tc>
          <w:tcPr>
            <w:tcW w:w="19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Aufzeichnungen der Hygiene</w:t>
            </w:r>
          </w:p>
        </w:tc>
        <w:tc>
          <w:tcPr>
            <w:tcW w:w="28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Dokumente der Art und Größe angemessen (Art. 5 Abs. 2 Buchst. g VO 852/2004); Leitlinie 2020/C 199/01: Aufzeichnungen in bestimmten Fällen</w:t>
            </w:r>
          </w:p>
        </w:tc>
        <w:tc>
          <w:tcPr>
            <w:tcW w:w="203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wie Deutschland</w:t>
            </w:r>
          </w:p>
        </w:tc>
        <w:tc>
          <w:tcPr>
            <w:tcW w:w="282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Leitlinie GVG: sehr kleine Betriebe regeln weniger schriftlich</w:t>
            </w:r>
          </w:p>
        </w:tc>
      </w:tr>
      <w:tr>
        <w:trPr>
          <w:cantSplit/>
        </w:trPr>
        <w:tc>
          <w:tcPr>
            <w:tcW w:w="19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Einsicht in Gästedaten</w:t>
            </w:r>
          </w:p>
        </w:tc>
        <w:tc>
          <w:tcPr>
            <w:tcW w:w="28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DSGVO: Rechtsgrundlage nach Art. 6, nur das Erforderliche</w:t>
            </w:r>
          </w:p>
        </w:tc>
        <w:tc>
          <w:tcPr>
            <w:tcW w:w="20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wie Deutschland</w:t>
            </w:r>
          </w:p>
        </w:tc>
        <w:tc>
          <w:tcPr>
            <w:tcW w:w="282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Datenschutzgesetz</w:t>
            </w:r>
          </w:p>
        </w:tc>
      </w:tr>
      <w:tr>
        <w:trPr>
          <w:cantSplit/>
        </w:trPr>
        <w:tc>
          <w:tcPr>
            <w:tcW w:w="19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Fotos als Nachweis</w:t>
            </w:r>
          </w:p>
        </w:tc>
        <w:tc>
          <w:tcPr>
            <w:tcW w:w="28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DSGVO, wenn Personen erkennbar sind</w:t>
            </w:r>
          </w:p>
        </w:tc>
        <w:tc>
          <w:tcPr>
            <w:tcW w:w="203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wie Deutschland</w:t>
            </w:r>
          </w:p>
        </w:tc>
        <w:tc>
          <w:tcPr>
            <w:tcW w:w="282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Datenschutzgesetz, revidiert seit 1. September 2023</w:t>
            </w:r>
          </w:p>
        </w:tc>
      </w:tr>
      <w:tr>
        <w:trPr>
          <w:cantSplit/>
        </w:trPr>
        <w:tc>
          <w:tcPr>
            <w:tcW w:w="19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Entscheidung über einen Rechtsverstoß</w:t>
            </w:r>
          </w:p>
        </w:tc>
        <w:tc>
          <w:tcPr>
            <w:tcW w:w="28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Behörde oder Gericht; die Auditorin bewertet Nachweise gegen Kriterien</w:t>
            </w:r>
          </w:p>
        </w:tc>
        <w:tc>
          <w:tcPr>
            <w:tcW w:w="20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c>
          <w:tcPr>
            <w:tcW w:w="282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3.5.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3.5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