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3.8</w:t>
      </w:r>
    </w:p>
    <w:p>
      <w:r>
        <w:rPr>
          <w:b/>
          <w:i w:val="0"/>
          <w:sz w:val="24"/>
        </w:rPr>
        <w:t>Das Audit in der Familie: wenn die Mutter geprüft wird</w:t>
      </w:r>
    </w:p>
    <w:p>
      <w:r>
        <w:rPr>
          <w:b w:val="0"/>
          <w:i/>
          <w:sz w:val="20"/>
        </w:rPr>
        <w:t>Ein Audit in der Familie: nur fremde Bereiche prüfen, Feststellungen über den Ablauf, nicht über die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in Ihrem Haus die Tochter den Bereich der Mutter prüft und der Vater den der Tochter: Wer schreibt dann eine Feststellung, die den anderen nicht kränkt und trotzdem stimmt? Und wer prüft den Bereich, in dem Sie selbst manchmal mitarbeiten?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Wer im Hause Ruck was prüft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32"/>
        <w:gridCol w:w="2211"/>
        <w:gridCol w:w="3393"/>
      </w:tblGrid>
      <w:tr>
        <w:trPr>
          <w:tblHeader/>
        </w:trPr>
        <w:tc>
          <w:tcPr>
            <w:tcW w:w="40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Bereich</w:t>
            </w:r>
          </w:p>
        </w:tc>
        <w:tc>
          <w:tcPr>
            <w:tcW w:w="2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Wer dort arbeitet</w:t>
            </w:r>
          </w:p>
        </w:tc>
        <w:tc>
          <w:tcPr>
            <w:tcW w:w="33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Wer prüft</w:t>
            </w:r>
          </w:p>
        </w:tc>
      </w:tr>
      <w:tr>
        <w:trPr>
          <w:cantSplit/>
        </w:trPr>
        <w:tc>
          <w:tcPr>
            <w:tcW w:w="40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Frühstück Montag bis Samstag, Wäsche</w:t>
            </w:r>
          </w:p>
        </w:tc>
        <w:tc>
          <w:tcPr>
            <w:tcW w:w="2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Gertrud Ruck</w:t>
            </w:r>
          </w:p>
        </w:tc>
        <w:tc>
          <w:tcPr>
            <w:tcW w:w="33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Carina Ruck</w:t>
            </w:r>
          </w:p>
        </w:tc>
      </w:tr>
      <w:tr>
        <w:trPr>
          <w:cantSplit/>
        </w:trPr>
        <w:tc>
          <w:tcPr>
            <w:tcW w:w="40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Frühstück am Sonntag</w:t>
            </w:r>
          </w:p>
        </w:tc>
        <w:tc>
          <w:tcPr>
            <w:tcW w:w="2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Carina Ruck</w:t>
            </w:r>
          </w:p>
        </w:tc>
        <w:tc>
          <w:tcPr>
            <w:tcW w:w="3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Lothar Ruck oder Kreuzauditor</w:t>
            </w:r>
          </w:p>
        </w:tc>
      </w:tr>
      <w:tr>
        <w:trPr>
          <w:cantSplit/>
        </w:trPr>
        <w:tc>
          <w:tcPr>
            <w:tcW w:w="40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Buchung, Website, Meldescheine</w:t>
            </w:r>
          </w:p>
        </w:tc>
        <w:tc>
          <w:tcPr>
            <w:tcW w:w="2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Carina Ruck</w:t>
            </w:r>
          </w:p>
        </w:tc>
        <w:tc>
          <w:tcPr>
            <w:tcW w:w="33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Lothar Ruck</w:t>
            </w:r>
          </w:p>
        </w:tc>
      </w:tr>
      <w:tr>
        <w:trPr>
          <w:cantSplit/>
        </w:trPr>
        <w:tc>
          <w:tcPr>
            <w:tcW w:w="40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Heizung, Wasser, Haustechnik</w:t>
            </w:r>
          </w:p>
        </w:tc>
        <w:tc>
          <w:tcPr>
            <w:tcW w:w="2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Lothar Ruck</w:t>
            </w:r>
          </w:p>
        </w:tc>
        <w:tc>
          <w:tcPr>
            <w:tcW w:w="3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Gertrud Ruck, mit Prüfliste</w:t>
            </w:r>
          </w:p>
        </w:tc>
      </w:tr>
      <w:tr>
        <w:trPr>
          <w:cantSplit/>
        </w:trPr>
        <w:tc>
          <w:tcPr>
            <w:tcW w:w="40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Gesamtsystem, Ziele, Bewertung</w:t>
            </w:r>
          </w:p>
        </w:tc>
        <w:tc>
          <w:tcPr>
            <w:tcW w:w="2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Familienrat</w:t>
            </w:r>
          </w:p>
        </w:tc>
        <w:tc>
          <w:tcPr>
            <w:tcW w:w="33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Kreuzauditor im zweiten Jahr</w:t>
            </w:r>
          </w:p>
        </w:tc>
      </w:tr>
    </w:tbl>
    <w:p>
      <w:pPr>
        <w:keepNext/>
        <w:spacing w:before="260" w:after="120"/>
      </w:pPr>
      <w:r>
        <w:rPr>
          <w:b/>
          <w:bCs/>
          <w:color w:val="8C5A2B"/>
          <w:sz w:val="25"/>
          <w:szCs w:val="25"/>
        </w:rPr>
        <w:t xml:space="preserve">Praktische Anwendung: ein Audit in der Familie in sieben Schritten</w:t>
      </w:r>
    </w:p>
    <w:p>
      <w:pPr>
        <w:spacing w:after="140" w:line="300" w:lineRule="auto"/>
        <w:jc w:val="both"/>
      </w:pPr>
      <w:r>
        <w:rPr>
          <w:b/>
          <w:bCs/>
          <w:color w:val="1A1A1A"/>
        </w:rPr>
        <w:t xml:space="preserve">1. Die Bereiche aufschreiben und zuordnen.</w:t>
      </w:r>
      <w:r>
        <w:rPr>
          <w:color w:val="1A1A1A"/>
        </w:rPr>
        <w:t xml:space="preserve"> Eine Tabelle: Bereich, wer dort arbeitet, wer prüft. Niemand prüft einen Bereich, in dem er selbst arbeitet, auch nicht an einem Tag in der Woche.</w:t>
      </w:r>
    </w:p>
    <w:p>
      <w:pPr>
        <w:spacing w:after="140" w:line="300" w:lineRule="auto"/>
        <w:jc w:val="both"/>
      </w:pPr>
      <w:r>
        <w:rPr>
          <w:b/>
          <w:bCs/>
          <w:color w:val="1A1A1A"/>
        </w:rPr>
        <w:t xml:space="preserve">2. Die Lücken offen benennen.</w:t>
      </w:r>
      <w:r>
        <w:rPr>
          <w:color w:val="1A1A1A"/>
        </w:rPr>
        <w:t xml:space="preserve"> Wo in der Familie niemand übrig bleibt, der nicht selbst mitarbeitet, steht ein Kreuzauditor oder ein Auditor auf Zeit in der Tabelle.</w:t>
      </w:r>
    </w:p>
    <w:p>
      <w:pPr>
        <w:spacing w:after="140" w:line="300" w:lineRule="auto"/>
        <w:jc w:val="both"/>
      </w:pPr>
      <w:r>
        <w:rPr>
          <w:b/>
          <w:bCs/>
          <w:color w:val="1A1A1A"/>
        </w:rPr>
        <w:t xml:space="preserve">3. Vor dem Audit die Regeln des Hauses zusammenlegen.</w:t>
      </w:r>
      <w:r>
        <w:rPr>
          <w:color w:val="1A1A1A"/>
        </w:rPr>
        <w:t xml:space="preserve"> Geprüft wird gegen das, was das Haus festgelegt hat, nicht gegen das Lehrbuch der Hotelfachschule. Was nicht festgelegt ist, wird eine Frage an den Familienrat.</w:t>
      </w:r>
    </w:p>
    <w:p>
      <w:pPr>
        <w:spacing w:after="140" w:line="300" w:lineRule="auto"/>
        <w:jc w:val="both"/>
      </w:pPr>
      <w:r>
        <w:rPr>
          <w:b/>
          <w:bCs/>
          <w:color w:val="1A1A1A"/>
        </w:rPr>
        <w:t xml:space="preserve">4. Jede Feststellung über den Ablauf schreiben.</w:t>
      </w:r>
      <w:r>
        <w:rPr>
          <w:color w:val="1A1A1A"/>
        </w:rPr>
        <w:t xml:space="preserve"> Regel, Beobachtung mit Ort und Uhrzeit, Schluss. Kein Name im Satz, keine Eigenschaft einer Person.</w:t>
      </w:r>
    </w:p>
    <w:p>
      <w:pPr>
        <w:spacing w:after="140" w:line="300" w:lineRule="auto"/>
        <w:jc w:val="both"/>
      </w:pPr>
      <w:r>
        <w:rPr>
          <w:b/>
          <w:bCs/>
          <w:color w:val="1A1A1A"/>
        </w:rPr>
        <w:t xml:space="preserve">5. Die Stärke zuerst und genauso genau.</w:t>
      </w:r>
      <w:r>
        <w:rPr>
          <w:color w:val="1A1A1A"/>
        </w:rPr>
        <w:t xml:space="preserve"> Was gut ist, steht oben, mit Nachweis. Ein Lob ohne Nachweis ist so wenig eine Feststellung wie ein Tadel ohne.</w:t>
      </w:r>
    </w:p>
    <w:p>
      <w:pPr>
        <w:spacing w:after="140" w:line="300" w:lineRule="auto"/>
        <w:jc w:val="both"/>
      </w:pPr>
      <w:r>
        <w:rPr>
          <w:b/>
          <w:bCs/>
          <w:color w:val="1A1A1A"/>
        </w:rPr>
        <w:t xml:space="preserve">6. Alles aufschreiben, was gegen eine Regel steht.</w:t>
      </w:r>
      <w:r>
        <w:rPr>
          <w:color w:val="1A1A1A"/>
        </w:rPr>
        <w:t xml:space="preserve"> Auch das Kleine und auch das, was die eigene Tochter oder den eigenen Vater betrifft. Über das Gewicht entscheidet der Familienrat.</w:t>
      </w:r>
    </w:p>
    <w:p>
      <w:pPr>
        <w:spacing w:after="140" w:line="300" w:lineRule="auto"/>
        <w:jc w:val="both"/>
      </w:pPr>
      <w:r>
        <w:rPr>
          <w:b/>
          <w:bCs/>
          <w:color w:val="1A1A1A"/>
        </w:rPr>
        <w:t xml:space="preserve">7. Zuerst mit der geprüften Person sprechen, dann mit allen.</w:t>
      </w:r>
      <w:r>
        <w:rPr>
          <w:color w:val="1A1A1A"/>
        </w:rPr>
        <w:t xml:space="preserve"> Die Mutter sieht die Seite am Vortag, allein, mit Zeit zum Lesen. Am nächsten Tag kommt der Bericht in den Familienrat.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eine Tabelle, wer in unserer Familie welchen Bereich 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Prüft niemand einen Bereich, in dem er selbst mitarbeitet, auch nicht an einem Tag?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Nennt jede Feststellung die Regel des Hauses, gegen die geprüft wurde?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in keiner Feststellung ein Name oder eine Eigenschaft einer Person?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die Stärke oben und mit Nachweis?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der Prüfer alles aufgeschrieben, was gegen eine Regel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die geprüfte Person die Seite vor dem Familienrat gesehen?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der Prüfer Gästedaten nur im erforderlichen Umfang eingesehen?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Über die Mutter statt über den Ablauf schreiben.</w:t>
      </w:r>
      <w:r>
        <w:rPr>
          <w:color w:val="1A1A1A"/>
        </w:rPr>
        <w:t xml:space="preserve"> Die Mutter verteidigt sich, und der Ablauf bleibt, wie er war.</w:t>
      </w:r>
    </w:p>
    <w:p>
      <w:pPr>
        <w:spacing w:after="140" w:line="300" w:lineRule="auto"/>
        <w:jc w:val="both"/>
      </w:pPr>
      <w:r>
        <w:rPr>
          <w:b/>
          <w:bCs/>
          <w:color w:val="1A1A1A"/>
        </w:rPr>
        <w:t xml:space="preserve">Die Tochter schonen.</w:t>
      </w:r>
      <w:r>
        <w:rPr>
          <w:color w:val="1A1A1A"/>
        </w:rPr>
        <w:t xml:space="preserve"> Ein Befund, der nicht auf der Seite steht, fehlt der Leitung, und das nächste Audit findet ihn wieder.</w:t>
      </w:r>
    </w:p>
    <w:p>
      <w:pPr>
        <w:spacing w:after="140" w:line="300" w:lineRule="auto"/>
        <w:jc w:val="both"/>
      </w:pPr>
      <w:r>
        <w:rPr>
          <w:b/>
          <w:bCs/>
          <w:color w:val="1A1A1A"/>
        </w:rPr>
        <w:t xml:space="preserve">Das Gute ans Ende stellen.</w:t>
      </w:r>
      <w:r>
        <w:rPr>
          <w:color w:val="1A1A1A"/>
        </w:rPr>
        <w:t xml:space="preserve"> Wer zuerst liest, was fehlt, hört nicht mehr, was gelobt wird.</w:t>
      </w:r>
    </w:p>
    <w:p>
      <w:pPr>
        <w:spacing w:after="140" w:line="300" w:lineRule="auto"/>
        <w:jc w:val="both"/>
      </w:pPr>
      <w:r>
        <w:rPr>
          <w:b/>
          <w:bCs/>
          <w:color w:val="1A1A1A"/>
        </w:rPr>
        <w:t xml:space="preserve">Den eigenen Sonntag mitprüfen.</w:t>
      </w:r>
      <w:r>
        <w:rPr>
          <w:color w:val="1A1A1A"/>
        </w:rPr>
        <w:t xml:space="preserve"> Wer am Buffet steht, prüft dort seine eigene Arbeit.</w:t>
      </w:r>
    </w:p>
    <w:p>
      <w:pPr>
        <w:spacing w:after="140" w:line="300" w:lineRule="auto"/>
        <w:jc w:val="both"/>
      </w:pPr>
      <w:r>
        <w:rPr>
          <w:b/>
          <w:bCs/>
          <w:color w:val="1A1A1A"/>
        </w:rPr>
        <w:t xml:space="preserve">Gegen das Lehrbuch prüfen.</w:t>
      </w:r>
      <w:r>
        <w:rPr>
          <w:color w:val="1A1A1A"/>
        </w:rPr>
        <w:t xml:space="preserve"> Kriterium ist die Regel des Hauses; was im Lehrbuch steht, ist höchstens eine Frage an den Familienrat.</w:t>
      </w:r>
    </w:p>
    <w:p>
      <w:pPr>
        <w:spacing w:after="140" w:line="300" w:lineRule="auto"/>
        <w:jc w:val="both"/>
      </w:pPr>
      <w:r>
        <w:rPr>
          <w:b/>
          <w:bCs/>
          <w:color w:val="1A1A1A"/>
        </w:rPr>
        <w:t xml:space="preserve">Die Seite zum ersten Mal am großen Tisch zeigen.</w:t>
      </w:r>
      <w:r>
        <w:rPr>
          <w:color w:val="1A1A1A"/>
        </w:rPr>
        <w:t xml:space="preserve"> Wer überrascht wird, verteidigt sich, bevor er gelesen hat.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 Frühstück und Wäsche: 4 Std. ×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 der Tochter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Audit Buchung und Website: 3 Std.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€ 105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Stunden des Vaters bewertet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Zwei Gespräche: 3 Personen × 2 Std. ×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€ 210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erst allein, dann im Familienrat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Allergenordner ergänzen, Rezeptkarten schreiben: 3 Std.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€ 105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Mutter und Tochter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Website und Hinweis zur Frühstückszeit ändern: 1 Std. ×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Zum Vergleich: ein Tag eines externen Auditors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nicht addiert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kommt auf € 595, fast ganz bewertete Zeit der Familie. Der Vergleich in der letzten Zeile ist nicht addiert. Er zeigt, was ein Tag von außen kosten würde; das Audit über Kreuz in der Familie ist billiger und kennt das Haus von innen, braucht dafür aber die Regeln dieses Abschnitts. Was es kostet, ist vor allem die Mühe, sachlich zu bleiben, und die lässt sich in Euro nicht bewerten.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037"/>
      </w:tblGrid>
      <w:tr>
        <w:trPr>
          <w:tblHeader/>
        </w:trPr>
        <w:tc>
          <w:tcPr>
            <w:tcW w:w="330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0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Familienhaus belegt</w:t>
            </w:r>
          </w:p>
        </w:tc>
        <w:tc>
          <w:tcPr>
            <w:tcW w:w="30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Auditoren für Objektivität und Unparteilichkeit wählen (9.2)</w:t>
            </w:r>
          </w:p>
        </w:tc>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Tabelle: wer prüft welchen Bereich, keiner den eigenen</w:t>
            </w:r>
          </w:p>
        </w:tc>
        <w:tc>
          <w:tcPr>
            <w:tcW w:w="30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Prüfen über Kreuz in der Familie</w:t>
            </w:r>
          </w:p>
        </w:tc>
      </w:tr>
      <w:tr>
        <w:trPr>
          <w:cantSplit/>
        </w:trPr>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Ziele, Kriterien, Umfang je Audit (9.2)</w:t>
            </w:r>
          </w:p>
        </w:tc>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Plan: Samstag, Frühstück und Wäsche; Sonntag ausgenommen</w:t>
            </w:r>
          </w:p>
        </w:tc>
        <w:tc>
          <w:tcPr>
            <w:tcW w:w="3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Regel des Hauses in jeder Feststellung nennen</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w:t>
            </w:r>
          </w:p>
        </w:tc>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den Familienrat nach dem Gespräch mit der Geprüften</w:t>
            </w:r>
          </w:p>
        </w:tc>
        <w:tc>
          <w:tcPr>
            <w:tcW w:w="30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Tatsachen zuerst mit der geprüften Person</w:t>
            </w:r>
          </w:p>
        </w:tc>
      </w:tr>
      <w:tr>
        <w:trPr>
          <w:cantSplit/>
        </w:trPr>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zu Programm und Ergebnissen (9.2)</w:t>
            </w:r>
          </w:p>
        </w:tc>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beide Seiten, unterschrieben, in der Mappe</w:t>
            </w:r>
          </w:p>
        </w:tc>
        <w:tc>
          <w:tcPr>
            <w:tcW w:w="3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Stärke zuerst</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Bewusstsein, auch für die Folgen (7.3)</w:t>
            </w:r>
          </w:p>
        </w:tc>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Gespräch über den Sonntag und den Ordner</w:t>
            </w:r>
          </w:p>
        </w:tc>
        <w:tc>
          <w:tcPr>
            <w:tcW w:w="30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Integrität, sachliche Darstellung</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das Audit in der Familie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8"/>
        <w:gridCol w:w="2581"/>
        <w:gridCol w:w="2581"/>
        <w:gridCol w:w="2585"/>
      </w:tblGrid>
      <w:tr>
        <w:trPr>
          <w:tblHeader/>
        </w:trPr>
        <w:tc>
          <w:tcPr>
            <w:tcW w:w="18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Allergene bei offener Ware</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mit schriftlicher oder elektronischer Aufzeichnung der Zutaten und sichtbarem Hinweis (§ 4 LMIDV)</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durch geschulte Personen mit sichtbarem Hinweis (BGBl. II Nr. 175/2014)</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Hinweis auf mündliche Auskunft; schriftliche Fassung für das Personal zugänglich oder fachkundige Person anwesend (Art. 5 LIV)</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Dokumente zur Hygiene</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der Art und Größe angemessen (Art. 5 Abs. 2 Buchst. g VO </w:t>
            </w:r>
            <w:r>
              <w:rPr>
                <w:color w:val="1A1A1A"/>
                <w:sz w:val="17"/>
                <w:szCs w:val="17"/>
              </w:rPr>
              <w:t xml:space="preserve">852/2004)</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Leitlinie GVG: sehr kleine Betriebe regeln weniger schriftlich</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Meldung der Gäste</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für ausländische Gäste, vom Gast eigenhändig zu unterschreiben (§ 29 BMG); Aufbewahrung ein Jahr (§ 30 BMG)</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für alle Gäste, Bestätigung durch Unterschrift, sieben Jahre</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an die kantonale Behörde (Art. 16 AIG)</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Daten bei der Einsicht im Audit</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so viele Daten wie nötig (Art. 5 DSGVO), Rechtsgrundlage (Art. 6 DSGVO)</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3.8.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