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w:t>
      </w:r>
    </w:p>
    <w:p>
      <w:r>
        <w:rPr>
          <w:b/>
          <w:i w:val="0"/>
          <w:sz w:val="24"/>
        </w:rPr>
        <w:t>Wer von außen prüft: Behörde, Klassifizierer, Zeichenträger, Zertifizierer</w:t>
      </w:r>
    </w:p>
    <w:p>
      <w:r>
        <w:rPr>
          <w:b w:val="0"/>
          <w:i/>
          <w:sz w:val="20"/>
        </w:rPr>
        <w:t>Die Prüfer eines Jahres ordnen: wer kommt, mit welchem Recht oder Auftrag, nach welchen Kriterien und mit welcher Folge.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in diesem Frühjahr sechs Prüftermine in Ihrem Kalender stehen: Wissen Sie bei jedem, wer kommt, mit welchem Recht oder in wessen Auftrag und was danach geschehen kann? Oder bereiten Sie sich auf alle mit derselben Mappe vor?</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Vier Rollen, nach Petras vier Spalten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6"/>
        <w:gridCol w:w="2034"/>
        <w:gridCol w:w="1321"/>
        <w:gridCol w:w="2080"/>
        <w:gridCol w:w="2264"/>
      </w:tblGrid>
      <w:tr>
        <w:trPr>
          <w:tblHeader/>
        </w:trPr>
        <w:tc>
          <w:tcPr>
            <w:tcW w:w="193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20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Behörde</w:t>
            </w:r>
          </w:p>
        </w:tc>
        <w:tc>
          <w:tcPr>
            <w:tcW w:w="132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Klassifizierer</w:t>
            </w:r>
          </w:p>
        </w:tc>
        <w:tc>
          <w:tcPr>
            <w:tcW w:w="208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Zeichenträger</w:t>
            </w:r>
          </w:p>
        </w:tc>
        <w:tc>
          <w:tcPr>
            <w:tcW w:w="226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Zertifizierungsstelle</w:t>
            </w:r>
          </w:p>
        </w:tc>
      </w:tr>
      <w:tr>
        <w:trPr>
          <w:cantSplit/>
        </w:trPr>
        <w:tc>
          <w:tcPr>
            <w:tcW w:w="193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 veranlasst den Besuch?</w:t>
            </w:r>
          </w:p>
        </w:tc>
        <w:tc>
          <w:tcPr>
            <w:tcW w:w="20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Gesetz</w:t>
            </w:r>
          </w:p>
        </w:tc>
        <w:tc>
          <w:tcPr>
            <w:tcW w:w="13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Haus</w:t>
            </w:r>
          </w:p>
        </w:tc>
        <w:tc>
          <w:tcPr>
            <w:tcW w:w="20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Haus</w:t>
            </w:r>
          </w:p>
        </w:tc>
        <w:tc>
          <w:tcPr>
            <w:tcW w:w="22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Haus, per Vertrag</w:t>
            </w:r>
          </w:p>
        </w:tc>
      </w:tr>
      <w:tr>
        <w:trPr>
          <w:cantSplit/>
        </w:trPr>
        <w:tc>
          <w:tcPr>
            <w:tcW w:w="1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Mit welchem Recht oder Auftrag?</w:t>
            </w:r>
          </w:p>
        </w:tc>
        <w:tc>
          <w:tcPr>
            <w:tcW w:w="20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gesetzliche Zuständigkeit</w:t>
            </w:r>
          </w:p>
        </w:tc>
        <w:tc>
          <w:tcPr>
            <w:tcW w:w="13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Antrag auf Einstufung</w:t>
            </w:r>
          </w:p>
        </w:tc>
        <w:tc>
          <w:tcPr>
            <w:tcW w:w="20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Antrag auf das Zeichen</w:t>
            </w:r>
          </w:p>
        </w:tc>
        <w:tc>
          <w:tcPr>
            <w:tcW w:w="22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Vertrag über einen Zyklus von drei Jahren</w:t>
            </w:r>
          </w:p>
        </w:tc>
      </w:tr>
      <w:tr>
        <w:trPr>
          <w:cantSplit/>
        </w:trPr>
        <w:tc>
          <w:tcPr>
            <w:tcW w:w="193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 welchen Kriterien?</w:t>
            </w:r>
          </w:p>
        </w:tc>
        <w:tc>
          <w:tcPr>
            <w:tcW w:w="20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Gesetz und Verordnung</w:t>
            </w:r>
          </w:p>
        </w:tc>
        <w:tc>
          <w:tcPr>
            <w:tcW w:w="13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Katalog des Trägers</w:t>
            </w:r>
          </w:p>
        </w:tc>
        <w:tc>
          <w:tcPr>
            <w:tcW w:w="20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Richtlinie oder Kriterien des Trägers</w:t>
            </w:r>
          </w:p>
        </w:tc>
        <w:tc>
          <w:tcPr>
            <w:tcW w:w="22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Managementsystemnorm</w:t>
            </w:r>
          </w:p>
        </w:tc>
      </w:tr>
      <w:tr>
        <w:trPr>
          <w:cantSplit/>
        </w:trPr>
        <w:tc>
          <w:tcPr>
            <w:tcW w:w="19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Mit welcher Folge?</w:t>
            </w:r>
          </w:p>
        </w:tc>
        <w:tc>
          <w:tcPr>
            <w:tcW w:w="20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Anordnung, Frist</w:t>
            </w:r>
          </w:p>
        </w:tc>
        <w:tc>
          <w:tcPr>
            <w:tcW w:w="13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Kategorie oder keine</w:t>
            </w:r>
          </w:p>
        </w:tc>
        <w:tc>
          <w:tcPr>
            <w:tcW w:w="20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Zeichen oder keines</w:t>
            </w:r>
          </w:p>
        </w:tc>
        <w:tc>
          <w:tcPr>
            <w:tcW w:w="22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Zertifikat, jährliche Überwachung</w:t>
            </w:r>
          </w:p>
        </w:tc>
      </w:tr>
      <w:tr>
        <w:trPr>
          <w:cantSplit/>
        </w:trPr>
        <w:tc>
          <w:tcPr>
            <w:tcW w:w="193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Was er nicht prüft</w:t>
            </w:r>
          </w:p>
        </w:tc>
        <w:tc>
          <w:tcPr>
            <w:tcW w:w="20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System über die Pflichten hinaus</w:t>
            </w:r>
          </w:p>
        </w:tc>
        <w:tc>
          <w:tcPr>
            <w:tcW w:w="13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System als Ganzes</w:t>
            </w:r>
          </w:p>
        </w:tc>
        <w:tc>
          <w:tcPr>
            <w:tcW w:w="20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außerhalb seiner Kriterien liegt</w:t>
            </w:r>
          </w:p>
        </w:tc>
        <w:tc>
          <w:tcPr>
            <w:tcW w:w="22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jede einzelne Leistung</w:t>
            </w:r>
          </w:p>
        </w:tc>
      </w:tr>
    </w:tbl>
    <w:p>
      <w:pPr>
        <w:keepNext/>
        <w:spacing w:before="260" w:after="120"/>
      </w:pPr>
      <w:r>
        <w:rPr>
          <w:b/>
          <w:bCs/>
          <w:color w:val="8C5A2B"/>
          <w:sz w:val="25"/>
          <w:szCs w:val="25"/>
        </w:rPr>
        <w:t xml:space="preserve">Praktische Anwendung: die Prüfer eines Jahres in sieben Schritten ordnen</w:t>
      </w:r>
    </w:p>
    <w:p>
      <w:pPr>
        <w:spacing w:after="140" w:line="300" w:lineRule="auto"/>
        <w:jc w:val="both"/>
      </w:pPr>
      <w:r>
        <w:rPr>
          <w:b/>
          <w:bCs/>
          <w:color w:val="1A1A1A"/>
        </w:rPr>
        <w:t xml:space="preserve">1. Alle Termine eines Jahres auf ein Blatt schreiben.</w:t>
      </w:r>
      <w:r>
        <w:rPr>
          <w:color w:val="1A1A1A"/>
        </w:rPr>
        <w:t xml:space="preserve"> Kontrollen, Besuche, Klassifizierung, Zeichen, Audits, auch die angekündigten Nachkontrollen. Eine halbe Stunde genügt.</w:t>
      </w:r>
    </w:p>
    <w:p>
      <w:pPr>
        <w:spacing w:after="140" w:line="300" w:lineRule="auto"/>
        <w:jc w:val="both"/>
      </w:pPr>
      <w:r>
        <w:rPr>
          <w:b/>
          <w:bCs/>
          <w:color w:val="1A1A1A"/>
        </w:rPr>
        <w:t xml:space="preserve">2. Für jeden Besucher die vier Fragen beantworten.</w:t>
      </w:r>
      <w:r>
        <w:rPr>
          <w:color w:val="1A1A1A"/>
        </w:rPr>
        <w:t xml:space="preserve"> Wer kommt, mit welchem Recht oder Auftrag, nach welchen Kriterien, mit welcher Folge? Was Sie nicht wissen, fragen Sie beim Absender des Termins.</w:t>
      </w:r>
    </w:p>
    <w:p>
      <w:pPr>
        <w:spacing w:after="140" w:line="300" w:lineRule="auto"/>
        <w:jc w:val="both"/>
      </w:pPr>
      <w:r>
        <w:rPr>
          <w:b/>
          <w:bCs/>
          <w:color w:val="1A1A1A"/>
        </w:rPr>
        <w:t xml:space="preserve">3. Den Anlass jedes Besuchs suchen.</w:t>
      </w:r>
      <w:r>
        <w:rPr>
          <w:color w:val="1A1A1A"/>
        </w:rPr>
        <w:t xml:space="preserve"> Eine Nachkontrolle hat einen Hinweis, eine Klassifizierung einen Katalog, ein Zeichen eine Richtlinie. Legen Sie zu jedem Termin das eine Papier, um das es geht.</w:t>
      </w:r>
    </w:p>
    <w:p>
      <w:pPr>
        <w:spacing w:after="140" w:line="300" w:lineRule="auto"/>
        <w:jc w:val="both"/>
      </w:pPr>
      <w:r>
        <w:rPr>
          <w:b/>
          <w:bCs/>
          <w:color w:val="1A1A1A"/>
        </w:rPr>
        <w:t xml:space="preserve">4. Für jeden Besucher eine eigene dünne Mappe packen.</w:t>
      </w:r>
      <w:r>
        <w:rPr>
          <w:color w:val="1A1A1A"/>
        </w:rPr>
        <w:t xml:space="preserve"> Nur die Nachweise, die zu seinem Auftrag gehören, dazu der Name der Person im Haus, die ihn begleitet. Die große Mappe bleibt im Büro.</w:t>
      </w:r>
    </w:p>
    <w:p>
      <w:pPr>
        <w:spacing w:after="140" w:line="300" w:lineRule="auto"/>
        <w:jc w:val="both"/>
      </w:pPr>
      <w:r>
        <w:rPr>
          <w:b/>
          <w:bCs/>
          <w:color w:val="1A1A1A"/>
        </w:rPr>
        <w:t xml:space="preserve">5. Bei der Zertifizierungsstelle nicht um Rat fragen.</w:t>
      </w:r>
      <w:r>
        <w:rPr>
          <w:color w:val="1A1A1A"/>
        </w:rPr>
        <w:t xml:space="preserve"> Fragen Sie nach Ablauf, Audittagen, Akkreditierung und Kosten. Hilfe beim Aufbau holen Sie sich anderswo, und wer Ihnen hilft, prüft Sie danach nicht.</w:t>
      </w:r>
    </w:p>
    <w:p>
      <w:pPr>
        <w:spacing w:after="140" w:line="300" w:lineRule="auto"/>
        <w:jc w:val="both"/>
      </w:pPr>
      <w:r>
        <w:rPr>
          <w:b/>
          <w:bCs/>
          <w:color w:val="1A1A1A"/>
        </w:rPr>
        <w:t xml:space="preserve">6. Jeden Hinweis noch am selben Tag als Notiz anlegen.</w:t>
      </w:r>
      <w:r>
        <w:rPr>
          <w:color w:val="1A1A1A"/>
        </w:rPr>
        <w:t xml:space="preserve"> Was der Besucher gesehen hat, die </w:t>
      </w:r>
      <w:r>
        <w:rPr>
          <w:color w:val="1A1A1A"/>
        </w:rPr>
        <w:t xml:space="preserve">Ursache, die Maßnahme mit Name und Termin. So wird aus einem Bericht eine Korrektur und nicht ein Blatt im Ordner.</w:t>
      </w:r>
    </w:p>
    <w:p>
      <w:pPr>
        <w:spacing w:after="140" w:line="300" w:lineRule="auto"/>
        <w:jc w:val="both"/>
      </w:pPr>
      <w:r>
        <w:rPr>
          <w:b/>
          <w:bCs/>
          <w:color w:val="1A1A1A"/>
        </w:rPr>
        <w:t xml:space="preserve">7. Die Berichte in die Managementbewertung holen.</w:t>
      </w:r>
      <w:r>
        <w:rPr>
          <w:color w:val="1A1A1A"/>
        </w:rPr>
        <w:t xml:space="preserve"> Einmal im Jahr bekommen alle Besuche eine Zeile auf dem Blatt: was gefunden wurde, was daraus geworden ist, was im nächsten Jahr ansteht.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Stehen alle Prüftermine des Jahres auf einem Blatt?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Wissen wir bei jedem Besucher, mit welchem Recht oder Auftrag er kommt?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Kennen wir für jeden Besuch die Kriterien, nach denen geprüft wird?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Wissen wir, welche Folge jeder Besuch haben kann?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jeder Hinweis aus dem letzten Kontrollbericht erledigt und belegt?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der Zertifizierungsstelle nur Fragen zum Ablauf gestellt und keine zum Aufbau?</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ob die Stelle für die gewünschte Norm akkreditiert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die Berichte von außen eine Zeile in unserer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Allen Besuchern dieselbe Mappe geben.</w:t>
      </w:r>
      <w:r>
        <w:rPr>
          <w:color w:val="1A1A1A"/>
        </w:rPr>
        <w:t xml:space="preserve"> Jeder sucht seine drei Seiten, und keiner sieht, dass das Haus seine Pflichten im Griff hat.</w:t>
      </w:r>
    </w:p>
    <w:p>
      <w:pPr>
        <w:spacing w:after="140" w:line="300" w:lineRule="auto"/>
        <w:jc w:val="both"/>
      </w:pPr>
      <w:r>
        <w:rPr>
          <w:b/>
          <w:bCs/>
          <w:color w:val="1A1A1A"/>
        </w:rPr>
        <w:t xml:space="preserve">Von der Zertifizierungsstelle Beratung erwarten.</w:t>
      </w:r>
      <w:r>
        <w:rPr>
          <w:color w:val="1A1A1A"/>
        </w:rPr>
        <w:t xml:space="preserve"> Sie darf nicht beraten, und eine Stelle, die es doch anbietet, verletzt ihre eigenen Regeln.</w:t>
      </w:r>
    </w:p>
    <w:p>
      <w:pPr>
        <w:spacing w:after="140" w:line="300" w:lineRule="auto"/>
        <w:jc w:val="both"/>
      </w:pPr>
      <w:r>
        <w:rPr>
          <w:b/>
          <w:bCs/>
          <w:color w:val="1A1A1A"/>
        </w:rPr>
        <w:t xml:space="preserve">Die Klassifizierung für ein Zertifikat halten.</w:t>
      </w:r>
      <w:r>
        <w:rPr>
          <w:color w:val="1A1A1A"/>
        </w:rPr>
        <w:t xml:space="preserve"> Sie bewertet Ausstattung und einzelne Kriterien, nicht das System.</w:t>
      </w:r>
    </w:p>
    <w:p>
      <w:pPr>
        <w:spacing w:after="140" w:line="300" w:lineRule="auto"/>
        <w:jc w:val="both"/>
      </w:pPr>
      <w:r>
        <w:rPr>
          <w:b/>
          <w:bCs/>
          <w:color w:val="1A1A1A"/>
        </w:rPr>
        <w:t xml:space="preserve">Auf ein Zertifikat gegen die Behörde hoffen.</w:t>
      </w:r>
      <w:r>
        <w:rPr>
          <w:color w:val="1A1A1A"/>
        </w:rPr>
        <w:t xml:space="preserve"> Die Pflichten bleiben, und die Kontrollen auch.</w:t>
      </w:r>
    </w:p>
    <w:p>
      <w:pPr>
        <w:spacing w:after="140" w:line="300" w:lineRule="auto"/>
        <w:jc w:val="both"/>
      </w:pPr>
      <w:r>
        <w:rPr>
          <w:b/>
          <w:bCs/>
          <w:color w:val="1A1A1A"/>
        </w:rPr>
        <w:t xml:space="preserve">Den Anlass einer Nachkontrolle übersehen.</w:t>
      </w:r>
      <w:r>
        <w:rPr>
          <w:color w:val="1A1A1A"/>
        </w:rPr>
        <w:t xml:space="preserve"> Die Kontrolleurin fragt nach dem einen Hinweis vom letzten Mal, nicht nach der Mappe.</w:t>
      </w:r>
    </w:p>
    <w:p>
      <w:pPr>
        <w:spacing w:after="140" w:line="300" w:lineRule="auto"/>
        <w:jc w:val="both"/>
      </w:pPr>
      <w:r>
        <w:rPr>
          <w:b/>
          <w:bCs/>
          <w:color w:val="1A1A1A"/>
        </w:rPr>
        <w:t xml:space="preserve">Berichte von außen nur ablegen.</w:t>
      </w:r>
      <w:r>
        <w:rPr>
          <w:color w:val="1A1A1A"/>
        </w:rPr>
        <w:t xml:space="preserve"> Was ein Prüfer gefunden hat, kommt beim nächsten Mal wieder, wenn das Haus es nicht bearbeitet.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Stundenwert der Inhaberin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€ 45 je Stunde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 für alle Zeilen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Eine Mappe für alle sechs Termine: 30 Std.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€ 1.350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zuerst geplant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Bogen mit vier Spalten anlegen und jährlich durchsehen: 4 Std.</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dann eine Stunde im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Eigene Mappe je Termin: 6 × 3 Std. = 18 Std.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€ 810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die Nachweise, nach denen gefragt wird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Temperaturen im neuen Kühlraum nachführen und belegen: 4 Std.</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Küchenchef zum selben Stundensatz</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Hinweise der Besucher als Notizen bearbeiten: 8 Std.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€ 360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über das Frühjahr verteilt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Zertifizierung nach ISO 9001:2026</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nicht eingerechnet</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erst nach der Frage an den Klassifizierer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Vorbereitung nach dem Bogen kostet 22 statt 30 Stunden, also € 990 statt € 1.350. Der Unterschied ist klein. Größer ist, wohin die Stunden gehen: in die eine Liste, nach der die Kontrolleurin fragen wird, und in die Hinweise, die sonst beim nächsten Besuch wieder im Bericht stünden.</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85"/>
        <w:gridCol w:w="3064"/>
        <w:gridCol w:w="3287"/>
      </w:tblGrid>
      <w:tr>
        <w:trPr>
          <w:tblHeader/>
        </w:trPr>
        <w:tc>
          <w:tcPr>
            <w:tcW w:w="32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06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Stelle: keine Beratung zum Managementsystem (ISO/IEC 17021-1, 5.2.5)</w:t>
            </w:r>
          </w:p>
        </w:tc>
        <w:tc>
          <w:tcPr>
            <w:tcW w:w="30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Angebot ohne Leistungen zum Aufbau</w:t>
            </w:r>
          </w:p>
        </w:tc>
        <w:tc>
          <w:tcPr>
            <w:tcW w:w="32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jedes Angebot auf Beratung lesen</w:t>
            </w:r>
          </w:p>
        </w:tc>
      </w:tr>
      <w:tr>
        <w:trPr>
          <w:cantSplit/>
        </w:trPr>
        <w:tc>
          <w:tcPr>
            <w:tcW w:w="32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Eintragung und Mitteilung von Änderungen (Art. 6 Abs. 2 VO 852/2004)</w:t>
            </w:r>
          </w:p>
        </w:tc>
        <w:tc>
          <w:tcPr>
            <w:tcW w:w="30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Bestätigung in der Mappe, Umbau gemeldet</w:t>
            </w:r>
          </w:p>
        </w:tc>
        <w:tc>
          <w:tcPr>
            <w:tcW w:w="32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2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Interessierte Parteien und ihre Anforderungen bestimmen (4.2)</w:t>
            </w:r>
          </w:p>
        </w:tc>
        <w:tc>
          <w:tcPr>
            <w:tcW w:w="30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Bogen mit sechs Besuchern und vier Spalten</w:t>
            </w:r>
          </w:p>
        </w:tc>
        <w:tc>
          <w:tcPr>
            <w:tcW w:w="32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wer, mit welchem Recht, nach welchen Kriterien, mit welcher Folge</w:t>
            </w:r>
          </w:p>
        </w:tc>
      </w:tr>
      <w:tr>
        <w:trPr>
          <w:cantSplit/>
        </w:trPr>
        <w:tc>
          <w:tcPr>
            <w:tcW w:w="32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Nichtkonformitäten bearbeiten (10.2)</w:t>
            </w:r>
          </w:p>
        </w:tc>
        <w:tc>
          <w:tcPr>
            <w:tcW w:w="30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Hinweis vom Dezember als Notiz mit Ursache und Maßnahme</w:t>
            </w:r>
          </w:p>
        </w:tc>
        <w:tc>
          <w:tcPr>
            <w:tcW w:w="32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2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Eingaben der Managementbewertung (9.3.2)</w:t>
            </w:r>
          </w:p>
        </w:tc>
        <w:tc>
          <w:tcPr>
            <w:tcW w:w="30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Berichte der Besucher als Zeile auf dem Blatt</w:t>
            </w:r>
          </w:p>
        </w:tc>
        <w:tc>
          <w:tcPr>
            <w:tcW w:w="32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Ordner «Prüfungen» einmal im Jahr auswerten</w:t>
            </w:r>
          </w:p>
        </w:tc>
      </w:tr>
      <w:tr>
        <w:trPr>
          <w:cantSplit/>
        </w:trPr>
        <w:tc>
          <w:tcPr>
            <w:tcW w:w="32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Mindestkriterium Nr. 230 ab drei Sternen (Katalog)</w:t>
            </w:r>
          </w:p>
        </w:tc>
        <w:tc>
          <w:tcPr>
            <w:tcW w:w="30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Beschwerdeblatt mit Auswertung</w:t>
            </w:r>
          </w:p>
        </w:tc>
        <w:tc>
          <w:tcPr>
            <w:tcW w:w="32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wer von außen ins kleine Haus 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1"/>
        <w:gridCol w:w="2561"/>
        <w:gridCol w:w="2561"/>
        <w:gridCol w:w="2564"/>
      </w:tblGrid>
      <w:tr>
        <w:trPr>
          <w:tblHeader/>
        </w:trPr>
        <w:tc>
          <w:tcPr>
            <w:tcW w:w="19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6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5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Lebensmittel</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Eintragung und HACCP-Grundsätze (Art. 5, 6 VO 852/2004)</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 EU-Recht</w:t>
            </w:r>
          </w:p>
        </w:tc>
        <w:tc>
          <w:tcPr>
            <w:tcW w:w="25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Lebensmittelrecht des Bundes, kantonaler Vollzug; Leitlinie GVG, 2. Auflage 2019</w:t>
            </w:r>
          </w:p>
        </w:tc>
      </w:tr>
      <w:tr>
        <w:trPr>
          <w:cantSplit/>
        </w:trPr>
        <w:tc>
          <w:tcPr>
            <w:tcW w:w="19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Arbeitsschutz</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Berufsgenossenschaft; DGUV Vorschrift 2 der BGN, seit 1. Januar 2026</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AUVAsicher: Begehung alle 2 Jahre bei 1 bis 10, jährlich bei 11 bis 50 Arbeitnehmern</w:t>
            </w:r>
          </w:p>
        </w:tc>
        <w:tc>
          <w:tcPr>
            <w:tcW w:w="25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EKAS-Richtlinie 6508; Branchenlösung BL 44</w:t>
            </w:r>
          </w:p>
        </w:tc>
      </w:tr>
      <w:tr>
        <w:trPr>
          <w:cantSplit/>
        </w:trPr>
        <w:tc>
          <w:tcPr>
            <w:tcW w:w="195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Brandschutz</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Landesrecht; Bayern: Beherbergungsstättenverordnung ab mehr als 30 Gastbetten</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Landesbaurecht; Wien: Beherbergungsstätte ab mehr als 10 Gästebetten</w:t>
            </w:r>
          </w:p>
        </w:tc>
        <w:tc>
          <w:tcPr>
            <w:tcW w:w="25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VKF-Brandschutznorm: Beherbergungsbetrieb ab 20 Personen</w:t>
            </w:r>
          </w:p>
        </w:tc>
      </w:tr>
      <w:tr>
        <w:trPr>
          <w:cantSplit/>
        </w:trPr>
        <w:tc>
          <w:tcPr>
            <w:tcW w:w="19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Klassifizierung</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Hotelstars, Katalog 2025–2030 des DEHOGA</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Kommissionen der Wirtschaftskammern, vor Ort, gültig 3 bis 6 Jahre</w:t>
            </w:r>
          </w:p>
        </w:tc>
        <w:tc>
          <w:tcPr>
            <w:tcW w:w="25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HotellerieSuisse, Guesthouse mit Audit, 3 Jahre; GastroSuisse, 3 Jahre</w:t>
            </w:r>
          </w:p>
        </w:tc>
      </w:tr>
      <w:tr>
        <w:trPr>
          <w:cantSplit/>
        </w:trPr>
        <w:tc>
          <w:tcPr>
            <w:tcW w:w="195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Zeichen</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EU-Umweltzeichen, zuständig RAL; Green Key über die DGU</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UZ 200, Prüfer über den VKI</w:t>
            </w:r>
          </w:p>
        </w:tc>
        <w:tc>
          <w:tcPr>
            <w:tcW w:w="256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nach eigener Aussage kein Zertifizierungssystem</w:t>
            </w:r>
          </w:p>
        </w:tc>
      </w:tr>
      <w:tr>
        <w:trPr>
          <w:cantSplit/>
        </w:trPr>
        <w:tc>
          <w:tcPr>
            <w:tcW w:w="19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Akkreditierung der Zertifizierungsstellen</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DAkkS</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Akkreditierung Austria</w:t>
            </w:r>
          </w:p>
        </w:tc>
        <w:tc>
          <w:tcPr>
            <w:tcW w:w="256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SAS</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