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9b · Kleine Betriebe — Prüfen, wo jeder alles macht</w:t>
      </w:r>
    </w:p>
    <w:p>
      <w:pPr>
        <w:pStyle w:val="Titolo2"/>
        <w:keepNext/>
        <w:keepLines/>
        <w:spacing w:after="200" w:line="340" w:lineRule="auto"/>
      </w:pPr>
      <w:r>
        <w:t xml:space="preserve">Arbeitsmaterial zu Abschnitt 4.11</w:t>
      </w:r>
    </w:p>
    <w:p>
      <w:r>
        <w:rPr>
          <w:b/>
          <w:i w:val="0"/>
          <w:sz w:val="24"/>
        </w:rPr>
        <w:t>Gemeinsam prüfen lassen: Gruppen, Verbände und Cluster</w:t>
      </w:r>
    </w:p>
    <w:p>
      <w:r>
        <w:rPr>
          <w:b w:val="0"/>
          <w:i/>
          <w:sz w:val="20"/>
        </w:rPr>
        <w:t>Eine Gruppe kleiner Häuser aufstellen: gemeinsam lernen und einander prüfen, jedes Haus mit eigenem Nachweis.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pPr>
              <w:spacing w:line="300" w:lineRule="auto"/>
            </w:pPr>
            <w:r>
              <w:rPr>
                <w:b/>
                <w:bCs/>
                <w:color w:val="8C5A2B"/>
                <w:sz w:val="18"/>
                <w:szCs w:val="18"/>
              </w:rPr>
              <w:t xml:space="preserve">Leitfrage </w:t>
            </w:r>
            <w:r>
              <w:rPr>
                <w:i/>
                <w:iCs/>
                <w:color w:val="1A1A1A"/>
              </w:rPr>
              <w:t>Wenn Sie mit Nachbarhäusern gemeinsam werben, einkaufen oder Gäste weiterempfehlen: Was davon lässt sich gemeinsam prüfen, und was muss jedes Haus für sich nachweisen? Und wem in Ihrer Gruppe würden Sie das Recht geben, in Ihrem Haus eine Korrektur zu verlangen?</w:t>
            </w:r>
          </w:p>
        </w:tc>
      </w:tr>
    </w:tbl>
    <w:p>
      <w:r>
        <w:rPr>
          <w:b w:val="0"/>
          <w:i/>
          <w:sz w:val="19"/>
        </w:rPr>
        <w:t>Dieses Blatt gibt den Werkzeugteil des Abschnitts in bearbeitbarer Form wieder: die Fragen in ihrer Reihenfolge, den Hinweis, was verlangt ist, von wem es verlangt ist und was nur Anleitung oder Methode ist, und die Zahlen der Modellrechnung zum Ersetzen durch die eigenen. Die Begründung jedes Schritts steht im Buch. Das Blatt ersetzt weder die Norm noch eine Beratung im Einzelfall.</w:t>
      </w:r>
    </w:p>
    <w:p>
      <w:pPr>
        <w:keepNext/>
        <w:spacing w:before="260" w:after="120"/>
      </w:pPr>
      <w:r>
        <w:rPr>
          <w:b/>
          <w:bCs/>
          <w:color w:val="8C5A2B"/>
          <w:sz w:val="25"/>
          <w:szCs w:val="25"/>
        </w:rPr>
        <w:t xml:space="preserve">Das Werkzeug des Abschnitts</w:t>
      </w:r>
    </w:p>
    <w:p>
      <w:pPr>
        <w:keepNext/>
        <w:spacing w:before="160" w:after="90"/>
      </w:pPr>
      <w:r>
        <w:rPr>
          <w:b/>
          <w:bCs/>
          <w:color w:val="5A5A5A"/>
          <w:sz w:val="18"/>
          <w:szCs w:val="18"/>
        </w:rPr>
        <w:t xml:space="preserve">Tabelle 2 — Gemeinsam lernen, gemeinsam einführen, einzeln nachweisen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45"/>
        <w:gridCol w:w="4030"/>
        <w:gridCol w:w="3761"/>
      </w:tblGrid>
      <w:tr>
        <w:trPr>
          <w:tblHeader/>
        </w:trPr>
        <w:tc>
          <w:tcPr>
            <w:tcW w:w="18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Ebene</w:t>
            </w:r>
          </w:p>
        </w:tc>
        <w:tc>
          <w:tcPr>
            <w:tcW w:w="403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Was die Gruppe gemeinsam macht</w:t>
            </w:r>
          </w:p>
        </w:tc>
        <w:tc>
          <w:tcPr>
            <w:tcW w:w="376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Was jedes Haus selbst macht</w:t>
            </w:r>
          </w:p>
        </w:tc>
      </w:tr>
      <w:tr>
        <w:trPr>
          <w:cantSplit/>
        </w:trPr>
        <w:tc>
          <w:tcPr>
            <w:tcW w:w="18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Lernen</w:t>
            </w:r>
          </w:p>
        </w:tc>
        <w:tc>
          <w:tcPr>
            <w:tcW w:w="403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Schulungen, ein Abend im Jahr für Lehren</w:t>
            </w:r>
          </w:p>
        </w:tc>
        <w:tc>
          <w:tcPr>
            <w:tcW w:w="376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eigene Einweisung der Mitarbeitenden</w:t>
            </w:r>
          </w:p>
        </w:tc>
      </w:tr>
      <w:tr>
        <w:trPr>
          <w:cantSplit/>
        </w:trPr>
        <w:tc>
          <w:tcPr>
            <w:tcW w:w="18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Vorlagen</w:t>
            </w:r>
          </w:p>
        </w:tc>
        <w:tc>
          <w:tcPr>
            <w:tcW w:w="403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Kontext, Pflichtenliste, Zählertabelle als Muster</w:t>
            </w:r>
          </w:p>
        </w:tc>
        <w:tc>
          <w:tcPr>
            <w:tcW w:w="376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eigene Zahlen, Zuständigkeiten, Anwendungsbereich</w:t>
            </w:r>
          </w:p>
        </w:tc>
      </w:tr>
      <w:tr>
        <w:trPr>
          <w:cantSplit/>
        </w:trPr>
        <w:tc>
          <w:tcPr>
            <w:tcW w:w="18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Internes Audit</w:t>
            </w:r>
          </w:p>
        </w:tc>
        <w:tc>
          <w:tcPr>
            <w:tcW w:w="403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Ring der Kreuzaudits, Vereinbarung</w:t>
            </w:r>
          </w:p>
        </w:tc>
        <w:tc>
          <w:tcPr>
            <w:tcW w:w="376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Feststellungen bearbeiten, Wirksamkeit prüfen</w:t>
            </w:r>
          </w:p>
        </w:tc>
      </w:tr>
      <w:tr>
        <w:trPr>
          <w:cantSplit/>
        </w:trPr>
        <w:tc>
          <w:tcPr>
            <w:tcW w:w="18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Einführung</w:t>
            </w:r>
          </w:p>
        </w:tc>
        <w:tc>
          <w:tcPr>
            <w:tcW w:w="403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gemeinsamer Berater, Zeitplan, im EMAS-Cluster gemeinsamer Weg</w:t>
            </w:r>
          </w:p>
        </w:tc>
        <w:tc>
          <w:tcPr>
            <w:tcW w:w="376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eigene Umweltprüfung, eigene Ziele</w:t>
            </w:r>
          </w:p>
        </w:tc>
      </w:tr>
      <w:tr>
        <w:trPr>
          <w:cantSplit/>
        </w:trPr>
        <w:tc>
          <w:tcPr>
            <w:tcW w:w="18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Nachweis</w:t>
            </w:r>
          </w:p>
        </w:tc>
        <w:tc>
          <w:tcPr>
            <w:tcW w:w="403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Termine abstimmen</w:t>
            </w:r>
          </w:p>
        </w:tc>
        <w:tc>
          <w:tcPr>
            <w:tcW w:w="376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eigene Registrierung, eigenes Zertifikat oder Zeichen</w:t>
            </w:r>
          </w:p>
        </w:tc>
      </w:tr>
      <w:tr>
        <w:trPr>
          <w:cantSplit/>
        </w:trPr>
        <w:tc>
          <w:tcPr>
            <w:tcW w:w="18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Nicht geteilt</w:t>
            </w:r>
          </w:p>
        </w:tc>
        <w:tc>
          <w:tcPr>
            <w:tcW w:w="403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w:t>
            </w:r>
          </w:p>
        </w:tc>
        <w:tc>
          <w:tcPr>
            <w:tcW w:w="376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Preise, Gästedaten, Umsätze, Befunde aus dem Kreuzaudit</w:t>
            </w:r>
          </w:p>
        </w:tc>
      </w:tr>
    </w:tbl>
    <w:p>
      <w:pPr>
        <w:keepNext/>
        <w:spacing w:before="260" w:after="120"/>
      </w:pPr>
      <w:r>
        <w:rPr>
          <w:b/>
          <w:bCs/>
          <w:color w:val="8C5A2B"/>
          <w:sz w:val="25"/>
          <w:szCs w:val="25"/>
        </w:rPr>
        <w:t xml:space="preserve">Praktische Anwendung: eine Gruppe kleiner Häuser in sieben Schritten aufstellen</w:t>
      </w:r>
    </w:p>
    <w:p>
      <w:pPr>
        <w:spacing w:after="140" w:line="300" w:lineRule="auto"/>
        <w:jc w:val="both"/>
      </w:pPr>
      <w:r>
        <w:rPr>
          <w:b/>
          <w:bCs/>
          <w:color w:val="1A1A1A"/>
        </w:rPr>
        <w:t xml:space="preserve">1. Den verlangten Nachweis wörtlich erfragen.</w:t>
      </w:r>
      <w:r>
        <w:rPr>
          <w:color w:val="1A1A1A"/>
        </w:rPr>
        <w:t xml:space="preserve"> Fragen Sie den Kunden schriftlich, welche Nachweise er anerkennt: Zertifikat, EMAS-Registrierung, bestimmte Zeichen. Erst die Antwort sagt, ob die Gruppe einen gemeinsamen Weg braucht.</w:t>
      </w:r>
    </w:p>
    <w:p>
      <w:pPr>
        <w:spacing w:after="140" w:line="300" w:lineRule="auto"/>
        <w:jc w:val="both"/>
      </w:pPr>
      <w:r>
        <w:rPr>
          <w:b/>
          <w:bCs/>
          <w:color w:val="1A1A1A"/>
        </w:rPr>
        <w:t xml:space="preserve">2. Lernen, Einführen und Nachweisen trennen.</w:t>
      </w:r>
      <w:r>
        <w:rPr>
          <w:color w:val="1A1A1A"/>
        </w:rPr>
        <w:t xml:space="preserve"> Schreiben Sie für jede der drei Ebenen auf, was die Gruppe gemeinsam tut und was jedes Haus allein. Der Nachweis steht immer in der Spalte des Hauses.</w:t>
      </w:r>
    </w:p>
    <w:p>
      <w:pPr>
        <w:spacing w:after="140" w:line="300" w:lineRule="auto"/>
        <w:jc w:val="both"/>
      </w:pPr>
      <w:r>
        <w:rPr>
          <w:b/>
          <w:bCs/>
          <w:color w:val="1A1A1A"/>
        </w:rPr>
        <w:t xml:space="preserve">3. Eine Seite Vereinbarung für die Gruppe schreiben.</w:t>
      </w:r>
      <w:r>
        <w:rPr>
          <w:color w:val="1A1A1A"/>
        </w:rPr>
        <w:t xml:space="preserve"> Zweck, was geteilt wird, was nicht geteilt wird, Vertraulichkeit, Datenschutz, Austritt. Preise, Gästelisten und Befunde einzelner Häuser bleiben ausdrücklich draußen.</w:t>
      </w:r>
    </w:p>
    <w:p>
      <w:pPr>
        <w:spacing w:after="140" w:line="300" w:lineRule="auto"/>
        <w:jc w:val="both"/>
      </w:pPr>
      <w:r>
        <w:rPr>
          <w:b/>
          <w:bCs/>
          <w:color w:val="1A1A1A"/>
        </w:rPr>
        <w:t xml:space="preserve">4. Vorlagen gemeinsam bauen, einzeln füllen.</w:t>
      </w:r>
      <w:r>
        <w:rPr>
          <w:color w:val="1A1A1A"/>
        </w:rPr>
        <w:t xml:space="preserve"> Ein Haus oder ein Berater entwirft Kontext, Pflichtenliste und Zählertabelle. Jedes Haus trägt seine eigenen Zahlen und Zuständigkeiten ein und entscheidet selbst.</w:t>
      </w:r>
    </w:p>
    <w:p>
      <w:pPr>
        <w:spacing w:after="140" w:line="300" w:lineRule="auto"/>
        <w:jc w:val="both"/>
      </w:pPr>
      <w:r>
        <w:rPr>
          <w:b/>
          <w:bCs/>
          <w:color w:val="1A1A1A"/>
        </w:rPr>
        <w:t xml:space="preserve">5. Einen Ring der Kreuzaudits bilden.</w:t>
      </w:r>
      <w:r>
        <w:rPr>
          <w:color w:val="1A1A1A"/>
        </w:rPr>
        <w:t xml:space="preserve"> Jedes Haus prüft das nächste und wird vom vorigen geprüft, einen Tag im Jahr, im laufenden Betrieb. Im folgenden Jahr dreht sich der Ring.</w:t>
      </w:r>
    </w:p>
    <w:p>
      <w:pPr>
        <w:spacing w:after="140" w:line="300" w:lineRule="auto"/>
        <w:jc w:val="both"/>
      </w:pPr>
      <w:r>
        <w:rPr>
          <w:b/>
          <w:bCs/>
          <w:color w:val="1A1A1A"/>
        </w:rPr>
        <w:t xml:space="preserve">6. Den Weg nach außen je Haus wählen.</w:t>
      </w:r>
      <w:r>
        <w:rPr>
          <w:color w:val="1A1A1A"/>
        </w:rPr>
        <w:t xml:space="preserve"> EMAS im Cluster, ein Zertifikat oder ein Zeichen, je nach Kunde und Kraft des Hauses. Die Gruppe kann Termine abstimmen und einen Berater teilen, nicht den Nachweis.</w:t>
      </w:r>
    </w:p>
    <w:p>
      <w:pPr>
        <w:spacing w:after="140" w:line="300" w:lineRule="auto"/>
        <w:jc w:val="both"/>
      </w:pPr>
      <w:r>
        <w:rPr>
          <w:b/>
          <w:bCs/>
          <w:color w:val="1A1A1A"/>
        </w:rPr>
        <w:t xml:space="preserve">7. Einmal im Jahr die Lehren teilen.</w:t>
      </w:r>
      <w:r>
        <w:rPr>
          <w:color w:val="1A1A1A"/>
        </w:rPr>
        <w:t xml:space="preserve"> Ein Abend nach der Saison: Was hat funktioniert, welche Vorlage muss sich ändern? Befunde einzelner Häuser werden dort nicht besprochen.</w:t>
      </w:r>
    </w:p>
    <w:p>
      <w:pPr>
        <w:keepNext/>
        <w:spacing w:before="260" w:after="120"/>
      </w:pPr>
      <w:r>
        <w:rPr>
          <w:b/>
          <w:bCs/>
          <w:color w:val="8C5A2B"/>
          <w:sz w:val="25"/>
          <w:szCs w:val="25"/>
        </w:rPr>
        <w:t xml:space="preserve">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97"/>
        <w:gridCol w:w="674"/>
        <w:gridCol w:w="674"/>
        <w:gridCol w:w="2891"/>
      </w:tblGrid>
      <w:tr>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Nachweis / Bemerkung</w:t>
            </w: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Kennen wir den genauen Wortlaut des Nachweises, den unser Kunde verlangt?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Ist schriftlich festgelegt, was die Gruppe teilt und was nicht?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Bleiben Preise, Gästedaten und Befunde einzelner Häuser im jeweiligen Haus?</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Hat jedes Haus einen eigenen Anwendungsbereich und eine eigene Managementbewertung?</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Prüft im Ring niemand das Haus, das ihn selbst prüft?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Ist ein gemeinsamer Berater von der Stelle getrennt, die später prüft?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Wissen wir, ob unser Land Gruppen bei EMAS oder einem Zeichen fördert?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Gibt es einen jährlichen Abend für Lehren, ohne Befunde einzelner Häuser?</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bl>
    <w:p>
      <w:pPr>
        <w:spacing w:after="140"/>
      </w:pPr>
    </w:p>
    <w:p>
      <w:pPr>
        <w:keepNext/>
        <w:spacing w:before="260" w:after="120"/>
      </w:pPr>
      <w:r>
        <w:rPr>
          <w:b/>
          <w:bCs/>
          <w:color w:val="8C5A2B"/>
          <w:sz w:val="25"/>
          <w:szCs w:val="25"/>
        </w:rPr>
        <w:t xml:space="preserve">Häufige Fehler</w:t>
      </w:r>
    </w:p>
    <w:p>
      <w:pPr>
        <w:spacing w:after="140" w:line="300" w:lineRule="auto"/>
        <w:jc w:val="both"/>
      </w:pPr>
      <w:r>
        <w:rPr>
          <w:b/>
          <w:bCs/>
          <w:color w:val="1A1A1A"/>
        </w:rPr>
        <w:t xml:space="preserve">Den gemeinsamen Prospekt für ein gemeinsames System halten.</w:t>
      </w:r>
      <w:r>
        <w:rPr>
          <w:color w:val="1A1A1A"/>
        </w:rPr>
        <w:t xml:space="preserve"> Geprüft wird, wie ein Haus geführt wird, nicht, wie es wirbt.</w:t>
      </w:r>
    </w:p>
    <w:p>
      <w:pPr>
        <w:spacing w:after="140" w:line="300" w:lineRule="auto"/>
        <w:jc w:val="both"/>
      </w:pPr>
      <w:r>
        <w:rPr>
          <w:b/>
          <w:bCs/>
          <w:color w:val="1A1A1A"/>
        </w:rPr>
        <w:t xml:space="preserve">Eine Zentrale nur auf dem Papier gründen.</w:t>
      </w:r>
      <w:r>
        <w:rPr>
          <w:color w:val="1A1A1A"/>
        </w:rPr>
        <w:t xml:space="preserve"> Die Regeln schließen künstliche Einheiten aus, und eine echte Zentrale will kein unabhängiges Haus.</w:t>
      </w:r>
    </w:p>
    <w:p>
      <w:pPr>
        <w:spacing w:after="140" w:line="300" w:lineRule="auto"/>
        <w:jc w:val="both"/>
      </w:pPr>
      <w:r>
        <w:rPr>
          <w:b/>
          <w:bCs/>
          <w:color w:val="1A1A1A"/>
        </w:rPr>
        <w:t xml:space="preserve">Mit der Stichprobe rechnen.</w:t>
      </w:r>
      <w:r>
        <w:rPr>
          <w:color w:val="1A1A1A"/>
        </w:rPr>
        <w:t xml:space="preserve"> Ohne ein gemeinsames System wird jedes Haus geprüft.</w:t>
      </w:r>
    </w:p>
    <w:p>
      <w:pPr>
        <w:spacing w:after="140" w:line="300" w:lineRule="auto"/>
        <w:jc w:val="both"/>
      </w:pPr>
      <w:r>
        <w:rPr>
          <w:b/>
          <w:bCs/>
          <w:color w:val="1A1A1A"/>
        </w:rPr>
        <w:t xml:space="preserve">Den Kunden nicht fragen.</w:t>
      </w:r>
      <w:r>
        <w:rPr>
          <w:color w:val="1A1A1A"/>
        </w:rPr>
        <w:t xml:space="preserve"> Die Gruppe plant dann einen Nachweis, den vielleicht niemand verlangt hat.</w:t>
      </w:r>
    </w:p>
    <w:p>
      <w:pPr>
        <w:spacing w:after="140" w:line="300" w:lineRule="auto"/>
        <w:jc w:val="both"/>
      </w:pPr>
      <w:r>
        <w:rPr>
          <w:b/>
          <w:bCs/>
          <w:color w:val="1A1A1A"/>
        </w:rPr>
        <w:t xml:space="preserve">Alles teilen.</w:t>
      </w:r>
      <w:r>
        <w:rPr>
          <w:color w:val="1A1A1A"/>
        </w:rPr>
        <w:t xml:space="preserve"> Wer Preise und Befunde in die Runde gibt, verliert das Vertrauen, auf dem die Gruppe beruht.</w:t>
      </w:r>
    </w:p>
    <w:p>
      <w:pPr>
        <w:spacing w:after="140" w:line="300" w:lineRule="auto"/>
        <w:jc w:val="both"/>
      </w:pPr>
      <w:r>
        <w:rPr>
          <w:b/>
          <w:bCs/>
          <w:color w:val="1A1A1A"/>
        </w:rPr>
        <w:t xml:space="preserve">Die Gruppe nach dem Nein auflösen.</w:t>
      </w:r>
      <w:r>
        <w:rPr>
          <w:color w:val="1A1A1A"/>
        </w:rPr>
        <w:t xml:space="preserve"> Das meiste, was vor einem Nachweis Arbeit macht, lässt sich weiter gemeinsam tun.</w:t>
      </w:r>
    </w:p>
    <w:p>
      <w:pPr>
        <w:keepNext/>
        <w:spacing w:before="260" w:after="120"/>
      </w:pPr>
      <w:r>
        <w:rPr>
          <w:b/>
          <w:bCs/>
          <w:color w:val="8C5A2B"/>
          <w:sz w:val="25"/>
          <w:szCs w:val="25"/>
        </w:rPr>
        <w:t xml:space="preserve">Modellrechnung</w:t>
      </w:r>
    </w:p>
    <w:p>
      <w:pPr>
        <w:keepNext/>
        <w:spacing w:before="160" w:after="90"/>
      </w:pPr>
      <w:r>
        <w:rPr>
          <w:b/>
          <w:bCs/>
          <w:color w:val="5A5A5A"/>
          <w:sz w:val="18"/>
          <w:szCs w:val="18"/>
        </w:rPr>
        <w:t xml:space="preserve">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55"/>
        <w:gridCol w:w="1445"/>
        <w:gridCol w:w="2409"/>
        <w:gridCol w:w="1927"/>
      </w:tblGrid>
      <w:tr>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Eigener Wert</w:t>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Anteil an gemeinsamen Vorlagen: 30 Std. × € 45 ÷ 6</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€ 225</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Stunden der Sprecherin, bewertet</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Anteil am gemeinsamen Berater: 6 Tage × € 900 ÷ 6</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€ 900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Modellsatz, kein Angebot</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Eigene Arbeit am System: 60 Std. × € 45</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€ 2.700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Stunden der Inhaberin, bewertet</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Ring der Kreuzaudits: 2 Tage × 8 Std. × € 45</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€ 720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einen Tag prüfen, einen Tag geprüft werden</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Begutachtung und Validierung: 1,5 Tage × € 1.300</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€ 1.950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Modellsatz, je Haus</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Summe je Haus im ersten Jahr</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€ 6.495</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ohne Gebühren und Reisekosten</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bl>
    <w:p>
      <w:pPr>
        <w:spacing w:after="140"/>
      </w:pPr>
    </w:p>
    <w:p>
      <w:pPr>
        <w:spacing w:after="140" w:line="300" w:lineRule="auto"/>
        <w:jc w:val="both"/>
      </w:pPr>
      <w:r>
        <w:rPr>
          <w:color w:val="1A1A1A"/>
        </w:rPr>
        <w:t xml:space="preserve">Geteilt werden in dieser Rechnung € 1.125 je Haus, die Vorlagen und der Berater. Die beiden größten Posten, die eigene Arbeit am System und die Prüfung durch den Gutachter, trägt jedes Haus allein, mit oder ohne Gruppe. Die Rechnung zeigt deshalb, warum ein gemeinsames Zertifikat weniger gespart hätte, als die Gruppe hoffte, und warum die gemeinsame Vorbereitung trotzdem lohnt: Sie spart vor allem Fehler, die sechs Häuser sonst sechsmal machen.</w:t>
      </w:r>
    </w:p>
    <w:p>
      <w:pPr>
        <w:keepNext/>
        <w:spacing w:before="260" w:after="120"/>
      </w:pPr>
      <w:r>
        <w:rPr>
          <w:b/>
          <w:bCs/>
          <w:color w:val="8C5A2B"/>
          <w:sz w:val="25"/>
          <w:szCs w:val="25"/>
        </w:rPr>
        <w:t xml:space="preserve">Was verlangt ist und was nur Anleitung ist</w:t>
      </w:r>
    </w:p>
    <w:p>
      <w:pPr>
        <w:keepNext/>
        <w:spacing w:before="160" w:after="90"/>
      </w:pPr>
      <w:r>
        <w:rPr>
          <w:b/>
          <w:bCs/>
          <w:color w:val="5A5A5A"/>
          <w:sz w:val="18"/>
          <w:szCs w:val="18"/>
        </w:rPr>
        <w:t xml:space="preserve">Tabelle 4 — Was verlangt ist, und was nur Anleitung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43"/>
        <w:gridCol w:w="3149"/>
        <w:gridCol w:w="2844"/>
      </w:tblGrid>
      <w:tr>
        <w:trPr>
          <w:tblHeader/>
        </w:trPr>
        <w:tc>
          <w:tcPr>
            <w:tcW w:w="364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Verlangt</w:t>
            </w:r>
          </w:p>
        </w:tc>
        <w:tc>
          <w:tcPr>
            <w:tcW w:w="314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Was es im kleinen Haus belegt</w:t>
            </w:r>
          </w:p>
        </w:tc>
        <w:tc>
          <w:tcPr>
            <w:tcW w:w="284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Nur Leitfaden oder Methode</w:t>
            </w:r>
          </w:p>
        </w:tc>
      </w:tr>
      <w:tr>
        <w:trPr>
          <w:cantSplit/>
        </w:trPr>
        <w:tc>
          <w:tcPr>
            <w:tcW w:w="364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Zertifizierung mehrerer Standorte: ein System, Zentrale, rechtliche oder vertragliche Bindung (IAF MD 1, für die Stelle)</w:t>
            </w:r>
          </w:p>
        </w:tc>
        <w:tc>
          <w:tcPr>
            <w:tcW w:w="314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trifft auf die Gruppe nicht zu; jedes Haus einzeln</w:t>
            </w:r>
          </w:p>
        </w:tc>
        <w:tc>
          <w:tcPr>
            <w:tcW w:w="284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keine</w:t>
            </w:r>
          </w:p>
        </w:tc>
      </w:tr>
      <w:tr>
        <w:trPr>
          <w:cantSplit/>
        </w:trPr>
        <w:tc>
          <w:tcPr>
            <w:tcW w:w="364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EMAS: jede Organisation einzeln registriert (Art. 37)</w:t>
            </w:r>
          </w:p>
        </w:tc>
        <w:tc>
          <w:tcPr>
            <w:tcW w:w="314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sechs Umwelterklärungen, sechs Registrierungen</w:t>
            </w:r>
          </w:p>
        </w:tc>
        <w:tc>
          <w:tcPr>
            <w:tcW w:w="284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Benutzerhandbuch: Cluster, geteilter Berater</w:t>
            </w:r>
          </w:p>
        </w:tc>
      </w:tr>
      <w:tr>
        <w:trPr>
          <w:cantSplit/>
        </w:trPr>
        <w:tc>
          <w:tcPr>
            <w:tcW w:w="364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Sektorreferenzdokument berücksichtigen (Beschluss 2016/611, Art. 2)</w:t>
            </w:r>
          </w:p>
        </w:tc>
        <w:tc>
          <w:tcPr>
            <w:tcW w:w="314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Absatz in jeder Umwelterklärung</w:t>
            </w:r>
          </w:p>
        </w:tc>
        <w:tc>
          <w:tcPr>
            <w:tcW w:w="284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Anhang: Hinweise für Kleinunternehmen</w:t>
            </w:r>
          </w:p>
        </w:tc>
      </w:tr>
      <w:tr>
        <w:trPr>
          <w:cantSplit/>
        </w:trPr>
        <w:tc>
          <w:tcPr>
            <w:tcW w:w="364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Anwendungsbereich je Haus (4.3)</w:t>
            </w:r>
          </w:p>
        </w:tc>
        <w:tc>
          <w:tcPr>
            <w:tcW w:w="314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eine Seite je Haus</w:t>
            </w:r>
          </w:p>
        </w:tc>
        <w:tc>
          <w:tcPr>
            <w:tcW w:w="284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Methode: gemeinsame Vorlage</w:t>
            </w:r>
          </w:p>
        </w:tc>
      </w:tr>
      <w:tr>
        <w:trPr>
          <w:cantSplit/>
        </w:trPr>
        <w:tc>
          <w:tcPr>
            <w:tcW w:w="364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Internes Audit, objektiv und unparteiisch (9.2)</w:t>
            </w:r>
          </w:p>
        </w:tc>
        <w:tc>
          <w:tcPr>
            <w:tcW w:w="314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Berichte aus dem Ring der Kreuzaudits</w:t>
            </w:r>
          </w:p>
        </w:tc>
        <w:tc>
          <w:tcPr>
            <w:tcW w:w="284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Methode dieses Buches: Ring statt Paar</w:t>
            </w:r>
          </w:p>
        </w:tc>
      </w:tr>
      <w:tr>
        <w:trPr>
          <w:cantSplit/>
        </w:trPr>
        <w:tc>
          <w:tcPr>
            <w:tcW w:w="364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Managementbewertung durch die oberste Leitung (9.3)</w:t>
            </w:r>
          </w:p>
        </w:tc>
        <w:tc>
          <w:tcPr>
            <w:tcW w:w="314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jede Inhaberin am eigenen Tisch</w:t>
            </w:r>
          </w:p>
        </w:tc>
        <w:tc>
          <w:tcPr>
            <w:tcW w:w="284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Methode: gemeinsamer Abend nur für Lehren</w:t>
            </w:r>
          </w:p>
        </w:tc>
      </w:tr>
    </w:tbl>
    <w:p>
      <w:pPr>
        <w:keepNext/>
        <w:spacing w:before="260" w:after="120"/>
      </w:pPr>
      <w:r>
        <w:rPr>
          <w:b/>
          <w:bCs/>
          <w:color w:val="8C5A2B"/>
          <w:sz w:val="25"/>
          <w:szCs w:val="25"/>
        </w:rPr>
        <w:t xml:space="preserve">Der Rahmen in Deutschland, Österreich und der Schweiz</w:t>
      </w:r>
    </w:p>
    <w:p>
      <w:pPr>
        <w:keepNext/>
        <w:spacing w:before="160" w:after="90"/>
      </w:pPr>
      <w:r>
        <w:rPr>
          <w:b/>
          <w:bCs/>
          <w:color w:val="5A5A5A"/>
          <w:sz w:val="18"/>
          <w:szCs w:val="18"/>
        </w:rPr>
        <w:t xml:space="preserve">Tabelle 5 — DACH-Anker: gemeinsam vorbereiten, einzeln nachweisen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57"/>
        <w:gridCol w:w="2559"/>
        <w:gridCol w:w="2559"/>
        <w:gridCol w:w="2561"/>
      </w:tblGrid>
      <w:tr>
        <w:trPr>
          <w:tblHeader/>
        </w:trPr>
        <w:tc>
          <w:tcPr>
            <w:tcW w:w="195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Ebene</w:t>
            </w:r>
          </w:p>
        </w:tc>
        <w:tc>
          <w:tcPr>
            <w:tcW w:w="255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Deutschland</w:t>
            </w:r>
          </w:p>
        </w:tc>
        <w:tc>
          <w:tcPr>
            <w:tcW w:w="255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Österreich</w:t>
            </w:r>
          </w:p>
        </w:tc>
        <w:tc>
          <w:tcPr>
            <w:tcW w:w="256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Schweiz</w:t>
            </w:r>
          </w:p>
        </w:tc>
      </w:tr>
      <w:tr>
        <w:trPr>
          <w:cantSplit/>
        </w:trPr>
        <w:tc>
          <w:tcPr>
            <w:tcW w:w="195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Gemeinsames Zertifikat unabhängiger Häuser</w:t>
            </w:r>
          </w:p>
        </w:tc>
        <w:tc>
          <w:tcPr>
            <w:tcW w:w="255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nach IAF MD 1 ausgeschlossen</w:t>
            </w:r>
          </w:p>
        </w:tc>
        <w:tc>
          <w:tcPr>
            <w:tcW w:w="255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ebenso</w:t>
            </w:r>
          </w:p>
        </w:tc>
        <w:tc>
          <w:tcPr>
            <w:tcW w:w="256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ebenso</w:t>
            </w:r>
          </w:p>
        </w:tc>
      </w:tr>
      <w:tr>
        <w:trPr>
          <w:cantSplit/>
        </w:trPr>
        <w:tc>
          <w:tcPr>
            <w:tcW w:w="195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EMAS-Cluster</w:t>
            </w:r>
          </w:p>
        </w:tc>
        <w:tc>
          <w:tcPr>
            <w:tcW w:w="255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VO (EG) 1221/2009, Art. 37; jede Organisation einzeln registriert</w:t>
            </w:r>
          </w:p>
        </w:tc>
        <w:tc>
          <w:tcPr>
            <w:tcW w:w="255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ebenso</w:t>
            </w:r>
          </w:p>
        </w:tc>
        <w:tc>
          <w:tcPr>
            <w:tcW w:w="256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w:t>
            </w:r>
          </w:p>
        </w:tc>
      </w:tr>
      <w:tr>
        <w:trPr>
          <w:cantSplit/>
        </w:trPr>
        <w:tc>
          <w:tcPr>
            <w:tcW w:w="195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Förderung, als Beispiel</w:t>
            </w:r>
          </w:p>
        </w:tc>
        <w:tc>
          <w:tcPr>
            <w:tcW w:w="255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Bayern fördert EMAS-Projektgruppen von 5 bis 15 Teilnehmern</w:t>
            </w:r>
          </w:p>
        </w:tc>
        <w:tc>
          <w:tcPr>
            <w:tcW w:w="255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Landesprogramme für die Beratung zum Umweltzeichen, etwa ecotirol, ökomanagement NÖ</w:t>
            </w:r>
          </w:p>
        </w:tc>
        <w:tc>
          <w:tcPr>
            <w:tcW w:w="256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PEIK: Energieberatung für KMU, zur Hälfte gefördert, höchstens CHF 2.500</w:t>
            </w:r>
          </w:p>
        </w:tc>
      </w:tr>
      <w:tr>
        <w:trPr>
          <w:cantSplit/>
        </w:trPr>
        <w:tc>
          <w:tcPr>
            <w:tcW w:w="195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Beratung für KMU</w:t>
            </w:r>
          </w:p>
        </w:tc>
        <w:tc>
          <w:tcPr>
            <w:tcW w:w="255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BAFA: Förderung von Unternehmensberatungen, Richtlinie für Anträge bis 31. Dezember 2026</w:t>
            </w:r>
          </w:p>
        </w:tc>
        <w:tc>
          <w:tcPr>
            <w:tcW w:w="255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KMU.DIGITAL mit der Schiene GREEN, bis € 3.000</w:t>
            </w:r>
          </w:p>
        </w:tc>
        <w:tc>
          <w:tcPr>
            <w:tcW w:w="256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PEIK</w:t>
            </w:r>
          </w:p>
        </w:tc>
      </w:tr>
      <w:tr>
        <w:trPr>
          <w:cantSplit/>
        </w:trPr>
        <w:tc>
          <w:tcPr>
            <w:tcW w:w="195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Zeichen eines Verbands oder Trägers</w:t>
            </w:r>
          </w:p>
        </w:tc>
        <w:tc>
          <w:tcPr>
            <w:tcW w:w="255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Umweltcheck: vom DEHOGA zum 31. Dezember 2025 eingestellt, seit 2026 bei Viabono</w:t>
            </w:r>
          </w:p>
        </w:tc>
        <w:tc>
          <w:tcPr>
            <w:tcW w:w="255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Österreichisches Umweltzeichen UZ 200, staatlich, je Betrieb</w:t>
            </w:r>
          </w:p>
        </w:tc>
        <w:tc>
          <w:tcPr>
            <w:tcW w:w="256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Swisstainable, Programm des STV, Level je Betrieb</w:t>
            </w:r>
          </w:p>
        </w:tc>
      </w:tr>
      <w:tr>
        <w:trPr>
          <w:cantSplit/>
        </w:trPr>
        <w:tc>
          <w:tcPr>
            <w:tcW w:w="195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Akkreditierung</w:t>
            </w:r>
          </w:p>
        </w:tc>
        <w:tc>
          <w:tcPr>
            <w:tcW w:w="255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DAkkS</w:t>
            </w:r>
          </w:p>
        </w:tc>
        <w:tc>
          <w:tcPr>
            <w:tcW w:w="255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Akkreditierung Austria</w:t>
            </w:r>
          </w:p>
        </w:tc>
        <w:tc>
          <w:tcPr>
            <w:tcW w:w="256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SAS</w:t>
            </w:r>
          </w:p>
        </w:tc>
      </w:tr>
    </w:tbl>
    <w:p>
      <w:r>
        <w:rPr>
          <w:b w:val="0"/>
          <w:i/>
          <w:sz w:val="18"/>
        </w:rPr>
        <w:t>Stand der Tabelle: 24. Oktober 2026. Die laufende Fassung aller DACH-Anker des Bandes, mit der geltenden Angabe und der Quelle jeder Änderung, führt die Plattform in der Datei «Band9b_Rechtsanker_DACH_laufend».</w:t>
      </w:r>
    </w:p>
    <w:p>
      <w:r>
        <w:rPr>
          <w:b w:val="0"/>
          <w:i w:val="0"/>
          <w:color w:val="8C5A2B"/>
          <w:sz w:val="17"/>
        </w:rPr>
        <w:t>Quelle: Francesco Dore, Das Steuer und die Lupe, Band 9b — Kleine Betriebe: Prüfen, wo jeder alles macht, Abschnitt 4.11. Edizioni Effedore 2026. © 2026 Francesco Dore. Zur Verwendung im eigenen Betrieb frei bearbeitbar. buecher.effedore.com</w:t>
      </w:r>
    </w:p>
    <w:sectPr w:rsidR="00893D66" w:rsidSect="00E0727B">
      <w:footerReference w:type="default" r:id="rId11"/>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898F0" w14:textId="77777777" w:rsidR="005C5ED4" w:rsidRDefault="005C5ED4">
      <w:r>
        <w:separator/>
      </w:r>
    </w:p>
  </w:endnote>
  <w:endnote w:type="continuationSeparator" w:id="0">
    <w:p w14:paraId="06E3297C" w14:textId="77777777" w:rsidR="005C5ED4" w:rsidRDefault="005C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9b · Arbeitsmaterial 4.11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FF92" w14:textId="77777777" w:rsidR="005C5ED4" w:rsidRDefault="005C5ED4">
      <w:r>
        <w:separator/>
      </w:r>
    </w:p>
  </w:footnote>
  <w:footnote w:type="continuationSeparator" w:id="0">
    <w:p w14:paraId="3DE21110" w14:textId="77777777" w:rsidR="005C5ED4" w:rsidRDefault="005C5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56FB0"/>
    <w:multiLevelType w:val="hybridMultilevel"/>
    <w:tmpl w:val="0F28D4BC"/>
    <w:lvl w:ilvl="0" w:tplc="BCA488E2">
      <w:start w:val="1"/>
      <w:numFmt w:val="bullet"/>
      <w:lvlText w:val="●"/>
      <w:lvlJc w:val="left"/>
      <w:pPr>
        <w:ind w:left="720" w:hanging="360"/>
      </w:pPr>
    </w:lvl>
    <w:lvl w:ilvl="1" w:tplc="E65E494E">
      <w:start w:val="1"/>
      <w:numFmt w:val="bullet"/>
      <w:lvlText w:val="○"/>
      <w:lvlJc w:val="left"/>
      <w:pPr>
        <w:ind w:left="1440" w:hanging="360"/>
      </w:pPr>
    </w:lvl>
    <w:lvl w:ilvl="2" w:tplc="B37C42D6">
      <w:start w:val="1"/>
      <w:numFmt w:val="bullet"/>
      <w:lvlText w:val="■"/>
      <w:lvlJc w:val="left"/>
      <w:pPr>
        <w:ind w:left="2160" w:hanging="360"/>
      </w:pPr>
    </w:lvl>
    <w:lvl w:ilvl="3" w:tplc="8AA6791E">
      <w:start w:val="1"/>
      <w:numFmt w:val="bullet"/>
      <w:lvlText w:val="●"/>
      <w:lvlJc w:val="left"/>
      <w:pPr>
        <w:ind w:left="2880" w:hanging="360"/>
      </w:pPr>
    </w:lvl>
    <w:lvl w:ilvl="4" w:tplc="12161D86">
      <w:start w:val="1"/>
      <w:numFmt w:val="bullet"/>
      <w:lvlText w:val="○"/>
      <w:lvlJc w:val="left"/>
      <w:pPr>
        <w:ind w:left="3600" w:hanging="360"/>
      </w:pPr>
    </w:lvl>
    <w:lvl w:ilvl="5" w:tplc="E9A63256">
      <w:start w:val="1"/>
      <w:numFmt w:val="bullet"/>
      <w:lvlText w:val="■"/>
      <w:lvlJc w:val="left"/>
      <w:pPr>
        <w:ind w:left="4320" w:hanging="360"/>
      </w:pPr>
    </w:lvl>
    <w:lvl w:ilvl="6" w:tplc="99C46150">
      <w:start w:val="1"/>
      <w:numFmt w:val="bullet"/>
      <w:lvlText w:val="●"/>
      <w:lvlJc w:val="left"/>
      <w:pPr>
        <w:ind w:left="5040" w:hanging="360"/>
      </w:pPr>
    </w:lvl>
    <w:lvl w:ilvl="7" w:tplc="90045C06">
      <w:start w:val="1"/>
      <w:numFmt w:val="bullet"/>
      <w:lvlText w:val="●"/>
      <w:lvlJc w:val="left"/>
      <w:pPr>
        <w:ind w:left="5760" w:hanging="360"/>
      </w:pPr>
    </w:lvl>
    <w:lvl w:ilvl="8" w:tplc="DE2AB570">
      <w:start w:val="1"/>
      <w:numFmt w:val="bullet"/>
      <w:lvlText w:val="●"/>
      <w:lvlJc w:val="left"/>
      <w:pPr>
        <w:ind w:left="6480" w:hanging="360"/>
      </w:pPr>
    </w:lvl>
  </w:abstractNum>
  <w:num w:numId="1" w16cid:durableId="1075854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D66"/>
    <w:rsid w:val="000F5A2A"/>
    <w:rsid w:val="001F247D"/>
    <w:rsid w:val="00325891"/>
    <w:rsid w:val="003262EA"/>
    <w:rsid w:val="00361E33"/>
    <w:rsid w:val="003E7269"/>
    <w:rsid w:val="0042253C"/>
    <w:rsid w:val="0048736D"/>
    <w:rsid w:val="004C4293"/>
    <w:rsid w:val="004E3DB7"/>
    <w:rsid w:val="00517ED3"/>
    <w:rsid w:val="005C5ED4"/>
    <w:rsid w:val="006C3DF7"/>
    <w:rsid w:val="006E776D"/>
    <w:rsid w:val="006F43C8"/>
    <w:rsid w:val="007B14DD"/>
    <w:rsid w:val="007F46C8"/>
    <w:rsid w:val="0080511E"/>
    <w:rsid w:val="00893D66"/>
    <w:rsid w:val="00951724"/>
    <w:rsid w:val="009757EA"/>
    <w:rsid w:val="009A5878"/>
    <w:rsid w:val="009D38DB"/>
    <w:rsid w:val="00A16342"/>
    <w:rsid w:val="00A3444B"/>
    <w:rsid w:val="00AD2143"/>
    <w:rsid w:val="00BA1407"/>
    <w:rsid w:val="00BA686C"/>
    <w:rsid w:val="00C351D3"/>
    <w:rsid w:val="00C77855"/>
    <w:rsid w:val="00CC288F"/>
    <w:rsid w:val="00D353B5"/>
    <w:rsid w:val="00D35B73"/>
    <w:rsid w:val="00D734D4"/>
    <w:rsid w:val="00E03DD0"/>
    <w:rsid w:val="00E0727B"/>
    <w:rsid w:val="00E60403"/>
    <w:rsid w:val="00F362ED"/>
    <w:rsid w:val="00F979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714A"/>
  <w15:docId w15:val="{E50A5B75-4A9B-44AA-8215-52D4A423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E7269"/>
    <w:pPr>
      <w:spacing w:after="100"/>
    </w:pPr>
  </w:style>
  <w:style w:type="paragraph" w:styleId="Sommario2">
    <w:name w:val="toc 2"/>
    <w:basedOn w:val="Normale"/>
    <w:next w:val="Normale"/>
    <w:autoRedefine/>
    <w:uiPriority w:val="39"/>
    <w:unhideWhenUsed/>
    <w:rsid w:val="003E7269"/>
    <w:pPr>
      <w:spacing w:after="100"/>
      <w:ind w:left="210"/>
    </w:pPr>
  </w:style>
  <w:style w:type="paragraph" w:styleId="Titolosommario">
    <w:name w:val="TOC Heading"/>
    <w:basedOn w:val="Titolo1"/>
    <w:next w:val="Normale"/>
    <w:uiPriority w:val="39"/>
    <w:unhideWhenUsed/>
    <w:qFormat/>
    <w:rsid w:val="00E03DD0"/>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4" Type="http://schemas.openxmlformats.org/officeDocument/2006/relationships/theme" Target="theme/theme1.xml"/><Relationship Id="rId4" Type="http://schemas.openxmlformats.org/officeDocument/2006/relationships/settings" Target="settings.xml"/><Relationship Id="rId43" Type="http://schemas.openxmlformats.org/officeDocument/2006/relationships/fontTable" Target="fontTable.xml"/><Relationship Id="rId3" Type="http://schemas.openxmlformats.org/officeDocument/2006/relationships/styles" Target="styles.xml"/><Relationship Id="rId11"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6847-F38A-4C5D-89BB-879B679E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579</Pages>
  <Words>155052</Words>
  <Characters>883797</Characters>
  <Application>Microsoft Office Word</Application>
  <DocSecurity>0</DocSecurity>
  <Lines>7364</Lines>
  <Paragraphs>2073</Paragraphs>
  <ScaleCrop>false</ScaleCrop>
  <HeadingPairs>
    <vt:vector size="2" baseType="variant">
      <vt:variant>
        <vt:lpstr>Titolo</vt:lpstr>
      </vt:variant>
      <vt:variant>
        <vt:i4>1</vt:i4>
      </vt:variant>
    </vt:vector>
  </HeadingPairs>
  <TitlesOfParts>
    <vt:vector size="1" baseType="lpstr">
      <vt:lpstr>Das Steuer und die Lupe — Band 7a — EMAS — Das Haus im Register</vt:lpstr>
    </vt:vector>
  </TitlesOfParts>
  <Company/>
  <LinksUpToDate>false</LinksUpToDate>
  <CharactersWithSpaces>1036776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9b — Kleine Betriebe — Prüfen, wo jeder alles macht</dc:title>
  <dc:creator>Francesco Dore</dc:creator>
  <cp:lastModifiedBy>Francesco Dore</cp:lastModifiedBy>
  <cp:revision>2</cp:revision>
  <cp:lastPrinted>2026-10-07T13:27:00Z</cp:lastPrinted>
  <dcterms:created xsi:type="dcterms:W3CDTF">2026-10-20T21:21:00Z</dcterms:created>
  <dcterms:modified xsi:type="dcterms:W3CDTF">2026-10-20T21:21:00Z</dcterms:modified>
</cp:coreProperties>
</file>