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4.13</w:t>
      </w:r>
    </w:p>
    <w:p>
      <w:r>
        <w:rPr>
          <w:b/>
          <w:i w:val="0"/>
          <w:sz w:val="24"/>
        </w:rPr>
        <w:t>Kosten und Nutzen der Nachweise im Vergleich</w:t>
      </w:r>
    </w:p>
    <w:p>
      <w:r>
        <w:rPr>
          <w:b w:val="0"/>
          <w:i/>
          <w:sz w:val="20"/>
        </w:rPr>
        <w:t>Nachweise nach Kosten und Nutzen vergleichen: Stunden des Hauses, belegte Gebühren, Gültigkeit und wer den Nachweis verlangt.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Was kostet Sie ein Nachweis wirklich, wenn Sie Ihre eigenen Stunden über drei Jahre mitzählen? Und wer genau verlangt ihn von Ihnen, mit welchem Satz?</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Vier Wege, über drei Jahre gelesen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2"/>
        <w:gridCol w:w="3491"/>
        <w:gridCol w:w="3924"/>
      </w:tblGrid>
      <w:tr>
        <w:trPr>
          <w:tblHeader/>
        </w:trPr>
        <w:tc>
          <w:tcPr>
            <w:tcW w:w="222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Weg</w:t>
            </w:r>
          </w:p>
        </w:tc>
        <w:tc>
          <w:tcPr>
            <w:tcW w:w="34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Wer ihn verlangt</w:t>
            </w:r>
          </w:p>
        </w:tc>
        <w:tc>
          <w:tcPr>
            <w:tcW w:w="392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er im Haus verbessert</w:t>
            </w:r>
          </w:p>
        </w:tc>
      </w:tr>
      <w:tr>
        <w:trPr>
          <w:cantSplit/>
        </w:trPr>
        <w:tc>
          <w:tcPr>
            <w:tcW w:w="222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Klassifikation erneuern</w:t>
            </w:r>
          </w:p>
        </w:tc>
        <w:tc>
          <w:tcPr>
            <w:tcW w:w="34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Plattformen und Stammgäste, die nach Sternen suchen</w:t>
            </w:r>
          </w:p>
        </w:tc>
        <w:tc>
          <w:tcPr>
            <w:tcW w:w="39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Ausstattung und Dienstleistung nach Katalog</w:t>
            </w:r>
          </w:p>
        </w:tc>
      </w:tr>
      <w:tr>
        <w:trPr>
          <w:cantSplit/>
        </w:trPr>
        <w:tc>
          <w:tcPr>
            <w:tcW w:w="22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Swisstainable Level I</w:t>
            </w:r>
          </w:p>
        </w:tc>
        <w:tc>
          <w:tcPr>
            <w:tcW w:w="34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die Destination</w:t>
            </w:r>
          </w:p>
        </w:tc>
        <w:tc>
          <w:tcPr>
            <w:tcW w:w="39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drei Massnahmen für drei Jahre, eine verantwortliche Person</w:t>
            </w:r>
          </w:p>
        </w:tc>
      </w:tr>
      <w:tr>
        <w:trPr>
          <w:cantSplit/>
        </w:trPr>
        <w:tc>
          <w:tcPr>
            <w:tcW w:w="222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Geprüftes Umweltzeichen</w:t>
            </w:r>
          </w:p>
        </w:tc>
        <w:tc>
          <w:tcPr>
            <w:tcW w:w="34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bisher niemand</w:t>
            </w:r>
          </w:p>
        </w:tc>
        <w:tc>
          <w:tcPr>
            <w:tcW w:w="39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Kriterien des Trägers, vor Ort geprüft</w:t>
            </w:r>
          </w:p>
        </w:tc>
      </w:tr>
      <w:tr>
        <w:trPr>
          <w:cantSplit/>
        </w:trPr>
        <w:tc>
          <w:tcPr>
            <w:tcW w:w="22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ISO 14001:2026 mit Zertifikat</w:t>
            </w:r>
          </w:p>
        </w:tc>
        <w:tc>
          <w:tcPr>
            <w:tcW w:w="34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der Einkauf des Rückversicherers, Frage zwölf</w:t>
            </w:r>
          </w:p>
        </w:tc>
        <w:tc>
          <w:tcPr>
            <w:tcW w:w="39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jährliche Prüfung, ob das System wirkt</w:t>
            </w:r>
          </w:p>
        </w:tc>
      </w:tr>
    </w:tbl>
    <w:p>
      <w:pPr>
        <w:keepNext/>
        <w:spacing w:before="260" w:after="120"/>
      </w:pPr>
      <w:r>
        <w:rPr>
          <w:b/>
          <w:bCs/>
          <w:color w:val="8C5A2B"/>
          <w:sz w:val="25"/>
          <w:szCs w:val="25"/>
        </w:rPr>
        <w:t xml:space="preserve">Praktische Anwendung: Nachweise in sieben Schritten vergleichen</w:t>
      </w:r>
    </w:p>
    <w:p>
      <w:pPr>
        <w:spacing w:after="140" w:line="300" w:lineRule="auto"/>
        <w:jc w:val="both"/>
      </w:pPr>
      <w:r>
        <w:rPr>
          <w:b/>
          <w:bCs/>
          <w:color w:val="1A1A1A"/>
        </w:rPr>
        <w:t xml:space="preserve">1. Den Wortlaut jeder Forderung aufschreiben.</w:t>
      </w:r>
      <w:r>
        <w:rPr>
          <w:color w:val="1A1A1A"/>
        </w:rPr>
        <w:t xml:space="preserve"> Neben jeden Nachweis kommt, wer ihn verlangt, mit dem Satz aus Brief, Fragebogen oder Vertrag. Wo nur ein Gefühl steht, etwa «die Gäste wollen das», fragen Sie nach, bevor Sie rechnen.</w:t>
      </w:r>
    </w:p>
    <w:p>
      <w:pPr>
        <w:spacing w:after="140" w:line="300" w:lineRule="auto"/>
        <w:jc w:val="both"/>
      </w:pPr>
      <w:r>
        <w:rPr>
          <w:b/>
          <w:bCs/>
          <w:color w:val="1A1A1A"/>
        </w:rPr>
        <w:t xml:space="preserve">2. Den Sockel einmal rechnen.</w:t>
      </w:r>
      <w:r>
        <w:rPr>
          <w:color w:val="1A1A1A"/>
        </w:rPr>
        <w:t xml:space="preserve"> Schätzen Sie die Stunden, die Ihr System im Jahr braucht, und bewerten Sie sie mit Ihrem </w:t>
      </w:r>
      <w:r>
        <w:rPr>
          <w:color w:val="1A1A1A"/>
        </w:rPr>
        <w:t xml:space="preserve">Stundenwert. Dieser Betrag steht in jedem Weg und entscheidet nichts, aber er zeigt, wo die Arbeit liegt.</w:t>
      </w:r>
    </w:p>
    <w:p>
      <w:pPr>
        <w:spacing w:after="140" w:line="300" w:lineRule="auto"/>
        <w:jc w:val="both"/>
      </w:pPr>
      <w:r>
        <w:rPr>
          <w:b/>
          <w:bCs/>
          <w:color w:val="1A1A1A"/>
        </w:rPr>
        <w:t xml:space="preserve">3. Für jeden Weg die Stunden über drei Jahre schätzen.</w:t>
      </w:r>
      <w:r>
        <w:rPr>
          <w:color w:val="1A1A1A"/>
        </w:rPr>
        <w:t xml:space="preserve"> Dossier, Vorbereitung, Prüfungstage, Erneuerung, jährliche Meldungen. Eine Stunde am Abend reicht für die Schätzung, wenn Sie die Unterlagen des Trägers neben sich haben.</w:t>
      </w:r>
    </w:p>
    <w:p>
      <w:pPr>
        <w:spacing w:after="140" w:line="300" w:lineRule="auto"/>
        <w:jc w:val="both"/>
      </w:pPr>
      <w:r>
        <w:rPr>
          <w:b/>
          <w:bCs/>
          <w:color w:val="1A1A1A"/>
        </w:rPr>
        <w:t xml:space="preserve">4. Nur belegte Gebühren eintragen und den Rest erfragen.</w:t>
      </w:r>
      <w:r>
        <w:rPr>
          <w:color w:val="1A1A1A"/>
        </w:rPr>
        <w:t xml:space="preserve"> Tarife der Träger übernehmen Sie, wie sie veröffentlicht sind. Für eine Zertifizierung holen Sie Offerten von mindestens zwei Stellen ein und fragen jede nach ihrer Akkreditierung.</w:t>
      </w:r>
    </w:p>
    <w:p>
      <w:pPr>
        <w:spacing w:after="140" w:line="300" w:lineRule="auto"/>
        <w:jc w:val="both"/>
      </w:pPr>
      <w:r>
        <w:rPr>
          <w:b/>
          <w:bCs/>
          <w:color w:val="1A1A1A"/>
        </w:rPr>
        <w:t xml:space="preserve">5. Gültigkeit und Erneuerung danebenschreiben.</w:t>
      </w:r>
      <w:r>
        <w:rPr>
          <w:color w:val="1A1A1A"/>
        </w:rPr>
        <w:t xml:space="preserve"> Jeder Weg bekommt sein Ablaufdatum und den Termin, an dem die Erneuerung beginnen muss. Ein Weg mit kurzer Gültigkeit kostet mehr Stunden, als seine Gebühr verrät.</w:t>
      </w:r>
    </w:p>
    <w:p>
      <w:pPr>
        <w:spacing w:after="140" w:line="300" w:lineRule="auto"/>
        <w:jc w:val="both"/>
      </w:pPr>
      <w:r>
        <w:rPr>
          <w:b/>
          <w:bCs/>
          <w:color w:val="1A1A1A"/>
        </w:rPr>
        <w:t xml:space="preserve">6. Den Nutzen beim Verlangenden suchen.</w:t>
      </w:r>
      <w:r>
        <w:rPr>
          <w:color w:val="1A1A1A"/>
        </w:rPr>
        <w:t xml:space="preserve"> Schreiben Sie den Umsatz dazu, der an einer Forderung hängt, und markieren Sie ihn als Umsatz, nicht als Gewinn. Fragen Sie beim Kunden nach, was «gleichwertig» oder «anerkannt» für ihn heisst.</w:t>
      </w:r>
    </w:p>
    <w:p>
      <w:pPr>
        <w:spacing w:after="140" w:line="300" w:lineRule="auto"/>
        <w:jc w:val="both"/>
      </w:pPr>
      <w:r>
        <w:rPr>
          <w:b/>
          <w:bCs/>
          <w:color w:val="1A1A1A"/>
        </w:rPr>
        <w:t xml:space="preserve">7. In der Managementbewertung entscheiden und in drei Jahren wieder.</w:t>
      </w:r>
      <w:r>
        <w:rPr>
          <w:color w:val="1A1A1A"/>
        </w:rPr>
        <w:t xml:space="preserve"> Die Wahl kommt mit Namen und Termin auf die Rückseite des Blatts. Nach einem Zyklus wird sie mit denselben Spalten geprüft, denn Kunden und Träger ändern sich.</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Kennen wir für jeden Nachweis den genauen Satz dessen, der ihn verlangt?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die Arbeit an unserem System einmal in Stunden geschätzt?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Rechnen wir alle Wege über denselben Zeitraum?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unsere eigenen Stunden neben den Gebühren, mit einem Stundenwert?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Offerten von mindestens zwei Stellen und deren Akkreditierung geprüft?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welche Programmstufe einen anderen Nachweis voraussetzt?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neben jedem Nutzen ein Betrag oder ein Grund, und ist Umsatz als Umsatz bezeichnet?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die Wahl in der Managementbewertung mit Termin zur Überprüfung festgehalten?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Nur das Papier mit der Summe lesen.</w:t>
      </w:r>
      <w:r>
        <w:rPr>
          <w:color w:val="1A1A1A"/>
        </w:rPr>
        <w:t xml:space="preserve"> Der einzige gerechnete Weg wirkt dann wie der teuerste.</w:t>
      </w:r>
    </w:p>
    <w:p>
      <w:pPr>
        <w:spacing w:after="140" w:line="300" w:lineRule="auto"/>
        <w:jc w:val="both"/>
      </w:pPr>
      <w:r>
        <w:rPr>
          <w:b/>
          <w:bCs/>
          <w:color w:val="1A1A1A"/>
        </w:rPr>
        <w:t xml:space="preserve">Gebühren mit Kosten verwechseln.</w:t>
      </w:r>
      <w:r>
        <w:rPr>
          <w:color w:val="1A1A1A"/>
        </w:rPr>
        <w:t xml:space="preserve"> Die Stunden der Gastgeber sind in jedem Weg der grössere Teil.</w:t>
      </w:r>
    </w:p>
    <w:p>
      <w:pPr>
        <w:spacing w:after="140" w:line="300" w:lineRule="auto"/>
        <w:jc w:val="both"/>
      </w:pPr>
      <w:r>
        <w:rPr>
          <w:b/>
          <w:bCs/>
          <w:color w:val="1A1A1A"/>
        </w:rPr>
        <w:t xml:space="preserve">Ein Jahr mit drei Jahren vergleichen.</w:t>
      </w:r>
      <w:r>
        <w:rPr>
          <w:color w:val="1A1A1A"/>
        </w:rPr>
        <w:t xml:space="preserve"> Erst über denselben Zeitraum werden Beitrag, Vertrag und Zyklus vergleichbar.</w:t>
      </w:r>
    </w:p>
    <w:p>
      <w:pPr>
        <w:spacing w:after="140" w:line="300" w:lineRule="auto"/>
        <w:jc w:val="both"/>
      </w:pPr>
      <w:r>
        <w:rPr>
          <w:b/>
          <w:bCs/>
          <w:color w:val="1A1A1A"/>
        </w:rPr>
        <w:t xml:space="preserve">Eine Programmstufe nach dem Beitrag wählen.</w:t>
      </w:r>
      <w:r>
        <w:rPr>
          <w:color w:val="1A1A1A"/>
        </w:rPr>
        <w:t xml:space="preserve"> Was eine höhere Stufe voraussetzt, steht nicht in der Beitragsübersicht.</w:t>
      </w:r>
    </w:p>
    <w:p>
      <w:pPr>
        <w:spacing w:after="140" w:line="300" w:lineRule="auto"/>
        <w:jc w:val="both"/>
      </w:pPr>
      <w:r>
        <w:rPr>
          <w:b/>
          <w:bCs/>
          <w:color w:val="1A1A1A"/>
        </w:rPr>
        <w:t xml:space="preserve">Den Nutzen «den Gästen» zuschreiben.</w:t>
      </w:r>
      <w:r>
        <w:rPr>
          <w:color w:val="1A1A1A"/>
        </w:rPr>
        <w:t xml:space="preserve"> Ohne Absender und Satz lässt sich nichts nachfragen und nichts rechnen.</w:t>
      </w:r>
    </w:p>
    <w:p>
      <w:pPr>
        <w:spacing w:after="140" w:line="300" w:lineRule="auto"/>
        <w:jc w:val="both"/>
      </w:pPr>
      <w:r>
        <w:rPr>
          <w:b/>
          <w:bCs/>
          <w:color w:val="1A1A1A"/>
        </w:rPr>
        <w:t xml:space="preserve">Das System streichen, wenn kein Nachweis gewählt wird.</w:t>
      </w:r>
      <w:r>
        <w:rPr>
          <w:color w:val="1A1A1A"/>
        </w:rPr>
        <w:t xml:space="preserve"> Es kostet in jedem Weg dasselbe und trägt das Haus auch ohne Urkunde.</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Arbeit am System: 90 Std. × 3 Jahre × CHF 75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20.250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Sockel, in jedem Weg gleich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Klassifikation erneuern: 3 × CHF 160 bis 400 und 8 Std. × CHF 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1.080 bis 1.800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Tarif 2026 für Mitglieder, 20 Zimmer, ohne MwSt.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Swisstainable Level I: 3 × CHF 150 und 12 Std. × CHF 75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1.350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Kleinstbetrieb, ohne Rabatt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Swisstainable Level II: 3 × CHF 125 und 12 Std. × CHF 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1.275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mit anerkanntem Nachweis; dessen Kosten in den nächsten Zeilen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Geprüftes Umweltzeichen: Gebühren CHF 3.000 und 40 Std. × CHF 75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6.000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Gebühren als Modellannahme, kein Tarif</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ISO 14001:2026: 4,5 Audittage × CHF 1.600 und 100 Std. × CHF 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14.700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der Stelle; Stufe 1 und 2, zwei Überwachungen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Über drei Jahre ist der Sockel in jedem Weg der grösste Posten: CHF 20.250 gegen CHF 1.080 bis 14.700 für den Weg selbst. Die Zeile für ISO 14001 ist die teuerste, und sie ist die einzige, an der ein genannter Kunde hängt: CHF 28.800 Logis im Jahr, über drei Jahre CHF 86.400, Umsatz und nicht Gewinn. Die Rechnung sagt nicht, dass sich das Zertifikat lohnt. Sie sagt, dass sich die Frage nur mit dem Satz des Kunden beantworten lässt und nicht mit der Summe der Offerte.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1"/>
        <w:gridCol w:w="3229"/>
        <w:gridCol w:w="2997"/>
      </w:tblGrid>
      <w:tr>
        <w:trPr>
          <w:tblHeader/>
        </w:trPr>
        <w:tc>
          <w:tcPr>
            <w:tcW w:w="34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2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9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Anforderungen interessierter Parteien bestimmen, entscheiden, welche behandelt werden (4.2)</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Frage zwölf im Wortlaut; Entscheidung auf dem Blatt</w:t>
            </w:r>
          </w:p>
        </w:tc>
        <w:tc>
          <w:tcPr>
            <w:tcW w:w="29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Spalte «wer verlangt es, mit welchem Satz»</w:t>
            </w:r>
          </w:p>
        </w:tc>
      </w:tr>
      <w:tr>
        <w:trPr>
          <w:cantSplit/>
        </w:trPr>
        <w:tc>
          <w:tcPr>
            <w:tcW w:w="34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Managementbewertung mit Entscheidungen (9.3)</w:t>
            </w:r>
          </w:p>
        </w:tc>
        <w:tc>
          <w:tcPr>
            <w:tcW w:w="32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Wahl des Nachweises auf der Rückseite des Novemberblatts</w:t>
            </w:r>
          </w:p>
        </w:tc>
        <w:tc>
          <w:tcPr>
            <w:tcW w:w="29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Vergleich über drei Jahre</w:t>
            </w:r>
          </w:p>
        </w:tc>
      </w:tr>
      <w:tr>
        <w:trPr>
          <w:cantSplit/>
        </w:trPr>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Fortlaufende Verbesserung (10.1)</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Spalte «was es im Haus verbessert»</w:t>
            </w:r>
          </w:p>
        </w:tc>
        <w:tc>
          <w:tcPr>
            <w:tcW w:w="29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4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Zyklus, Überwachung, Rezertifizierung (ISO/IEC 17021-1)</w:t>
            </w:r>
          </w:p>
        </w:tc>
        <w:tc>
          <w:tcPr>
            <w:tcW w:w="32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Audittermine für drei Jahre im Kalender</w:t>
            </w:r>
          </w:p>
        </w:tc>
        <w:tc>
          <w:tcPr>
            <w:tcW w:w="29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mehrere Stellen anfragen</w:t>
            </w:r>
          </w:p>
        </w:tc>
      </w:tr>
      <w:tr>
        <w:trPr>
          <w:cantSplit/>
        </w:trPr>
        <w:tc>
          <w:tcPr>
            <w:tcW w:w="34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Level II: gültiger anerkannter Nachweis (Reglement Swisstainable)</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Zertifikat als Einzelnachweis im Dossier</w:t>
            </w:r>
          </w:p>
        </w:tc>
        <w:tc>
          <w:tcPr>
            <w:tcW w:w="29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belegte Gebühren, Gültigkeit und Förderung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2"/>
        <w:gridCol w:w="2590"/>
        <w:gridCol w:w="2590"/>
        <w:gridCol w:w="2594"/>
      </w:tblGrid>
      <w:tr>
        <w:trPr>
          <w:tblHeader/>
        </w:trPr>
        <w:tc>
          <w:tcPr>
            <w:tcW w:w="18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Klassifizierung</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Katalog 2025–2030; Nr. 233 QM-System 10 Punkte; Gebühren und Gültigkeit beim Träger erfragen</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 1 bis 4 Sterne kostenfrei; gültig 3 bis höchstens 6 Jahre</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GastroSuisse: 3 Jahre; 2026 je Jahr CHF 100 bis 300 Grundgebühr und CHF 3 bis 5 je Zimmer für Mitglieder</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Ferienwohnungen</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DTV: € 214,20 für 3 Jahre je Unterkunft</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WKO-Appartementklassifizierung: kostenfrei für Mitgliedsbetriebe</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Umweltzeichen und Programme</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 über RAL; Gebühren nach Gebührenordnung</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UZ 200: bis 20 Betten € 528 Antrag und € 183 je Jahr; 21 bis 100 Betten € 841 und € 323; in der Regel 4 Jahre</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Kleinstbetriebe: CHF 150, 125, 100 je Jahr; bis 3 Jahre</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Zertifizierung</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Akkreditierung über die DAkkS</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Akkreditierung Austria</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SAS; Kosten nach Offerte der Stelle</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Beratungsförderung</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BAFA: Unternehmensberatungen für KMU, Richtlinie bis 31.12.2026</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KMU.DIGITAL bis € 3.000; Landesprogramme</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PEIK: Energieberatung zu 50 % gefördert, höchstens CHF 2.500</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4.13.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