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4.14</w:t>
      </w:r>
    </w:p>
    <w:p>
      <w:r>
        <w:rPr>
          <w:b/>
          <w:i w:val="0"/>
          <w:sz w:val="24"/>
        </w:rPr>
        <w:t>Wenn ein Nachweis endet: Ablauf, Aberkennung und Neubeginn</w:t>
      </w:r>
    </w:p>
    <w:p>
      <w:r>
        <w:rPr>
          <w:b w:val="0"/>
          <w:i/>
          <w:sz w:val="20"/>
        </w:rPr>
        <w:t>Einen Nachweis beenden: Zeichen von Website und Prospekt nehmen, Gästen und Kunden erklären, die Alternative prüfen.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Bis wann gilt jede Urkunde, die in Ihrem Haus hängt, und wo steht das Datum? Und an wie vielen Stellen außerhalb des Flurs zeigt Ihr Haus ein Zeichen, das vielleicht schon abgelaufen ist?</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Vier Arten, wie ein Nachweis endet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62"/>
        <w:gridCol w:w="3494"/>
        <w:gridCol w:w="3981"/>
      </w:tblGrid>
      <w:tr>
        <w:trPr>
          <w:tblHeader/>
        </w:trPr>
        <w:tc>
          <w:tcPr>
            <w:tcW w:w="21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Art des Endes</w:t>
            </w:r>
          </w:p>
        </w:tc>
        <w:tc>
          <w:tcPr>
            <w:tcW w:w="349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Beispiel</w:t>
            </w:r>
          </w:p>
        </w:tc>
        <w:tc>
          <w:tcPr>
            <w:tcW w:w="398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das Haus tut</w:t>
            </w:r>
          </w:p>
        </w:tc>
      </w:tr>
      <w:tr>
        <w:trPr>
          <w:cantSplit/>
        </w:trPr>
        <w:tc>
          <w:tcPr>
            <w:tcW w:w="21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Gültigkeit läuft ab</w:t>
            </w:r>
          </w:p>
        </w:tc>
        <w:tc>
          <w:tcPr>
            <w:tcW w:w="34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Klassifizierung nach der Laufzeit des Trägers</w:t>
            </w:r>
          </w:p>
        </w:tc>
        <w:tc>
          <w:tcPr>
            <w:tcW w:w="39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Erneuerung rechtzeitig beginnen; sonst Zeichen entfernen</w:t>
            </w:r>
          </w:p>
        </w:tc>
      </w:tr>
      <w:tr>
        <w:trPr>
          <w:cantSplit/>
        </w:trPr>
        <w:tc>
          <w:tcPr>
            <w:tcW w:w="21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Erneuerung versäumt</w:t>
            </w:r>
          </w:p>
        </w:tc>
        <w:tc>
          <w:tcPr>
            <w:tcW w:w="34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Plakette des Umweltchecks, zwei Jahre über die Zeit</w:t>
            </w:r>
          </w:p>
        </w:tc>
        <w:tc>
          <w:tcPr>
            <w:tcW w:w="39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Zeichen entfernen; neu entscheiden</w:t>
            </w:r>
          </w:p>
        </w:tc>
      </w:tr>
      <w:tr>
        <w:trPr>
          <w:cantSplit/>
        </w:trPr>
        <w:tc>
          <w:tcPr>
            <w:tcW w:w="21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Aussetzung oder Entzug</w:t>
            </w:r>
          </w:p>
        </w:tc>
        <w:tc>
          <w:tcPr>
            <w:tcW w:w="34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Zertifikat ohne Überwachung im zulässigen Zeitraum</w:t>
            </w:r>
          </w:p>
        </w:tc>
        <w:tc>
          <w:tcPr>
            <w:tcW w:w="39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sofort aufhören zu werben; Ursache bearbeiten</w:t>
            </w:r>
          </w:p>
        </w:tc>
      </w:tr>
      <w:tr>
        <w:trPr>
          <w:cantSplit/>
        </w:trPr>
        <w:tc>
          <w:tcPr>
            <w:tcW w:w="21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Träger stellt das System ein</w:t>
            </w:r>
          </w:p>
        </w:tc>
        <w:tc>
          <w:tcPr>
            <w:tcW w:w="34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G-Klassifizierung</w:t>
            </w:r>
          </w:p>
        </w:tc>
        <w:tc>
          <w:tcPr>
            <w:tcW w:w="39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Kunden informieren; Alternative prüfen oder bewusst verzichten</w:t>
            </w:r>
          </w:p>
        </w:tc>
      </w:tr>
    </w:tbl>
    <w:p>
      <w:pPr>
        <w:keepNext/>
        <w:spacing w:before="260" w:after="120"/>
      </w:pPr>
      <w:r>
        <w:rPr>
          <w:b/>
          <w:bCs/>
          <w:color w:val="8C5A2B"/>
          <w:sz w:val="25"/>
          <w:szCs w:val="25"/>
        </w:rPr>
        <w:t xml:space="preserve">Praktische Anwendung: einen Nachweis in sieben Schritten beenden</w:t>
      </w:r>
    </w:p>
    <w:p>
      <w:pPr>
        <w:spacing w:after="140" w:line="300" w:lineRule="auto"/>
        <w:jc w:val="both"/>
      </w:pPr>
      <w:r>
        <w:rPr>
          <w:b/>
          <w:bCs/>
          <w:color w:val="1A1A1A"/>
        </w:rPr>
        <w:t xml:space="preserve">1. Jedes Ablaufdatum in eine Liste schreiben.</w:t>
      </w:r>
      <w:r>
        <w:rPr>
          <w:color w:val="1A1A1A"/>
        </w:rPr>
        <w:t xml:space="preserve"> Alle Urkunden, Zeichen und Zertifikate des Hauses mit Träger, Gültigkeit und einem Erinnerungstermin sechs Monate vor dem Ende. Die Liste liegt in der Mappe und kommt in jede Managementbewertung.</w:t>
      </w:r>
    </w:p>
    <w:p>
      <w:pPr>
        <w:spacing w:after="140" w:line="300" w:lineRule="auto"/>
        <w:jc w:val="both"/>
      </w:pPr>
      <w:r>
        <w:rPr>
          <w:b/>
          <w:bCs/>
          <w:color w:val="1A1A1A"/>
        </w:rPr>
        <w:t xml:space="preserve">2. Alle Orte suchen, an denen das Zeichen erscheint.</w:t>
      </w:r>
      <w:r>
        <w:rPr>
          <w:color w:val="1A1A1A"/>
        </w:rPr>
        <w:t xml:space="preserve"> Wand, Schild, Website, Plattformen, Prospekte, Briefpapier, E-Mail-Signatur, Speisekarte. Schreiben Sie die Orte in dieselbe Liste, dann ist die Suche beim nächsten Mal in Minuten erledigt.</w:t>
      </w:r>
    </w:p>
    <w:p>
      <w:pPr>
        <w:spacing w:after="140" w:line="300" w:lineRule="auto"/>
        <w:jc w:val="both"/>
      </w:pPr>
      <w:r>
        <w:rPr>
          <w:b/>
          <w:bCs/>
          <w:color w:val="1A1A1A"/>
        </w:rPr>
        <w:t xml:space="preserve">3. Das Zeichen überall entfernen, bevor es Ersatz gibt.</w:t>
      </w:r>
      <w:r>
        <w:rPr>
          <w:color w:val="1A1A1A"/>
        </w:rPr>
        <w:t xml:space="preserve"> Was Sie selbst ändern können, ändern Sie am selben Tag. Was andere ändern, beauftragen Sie schriftlich mit Termin.</w:t>
      </w:r>
    </w:p>
    <w:p>
      <w:pPr>
        <w:spacing w:after="140" w:line="300" w:lineRule="auto"/>
        <w:jc w:val="both"/>
      </w:pPr>
      <w:r>
        <w:rPr>
          <w:b/>
          <w:bCs/>
          <w:color w:val="1A1A1A"/>
        </w:rPr>
        <w:t xml:space="preserve">4. Kunden mit Verträgen schriftlich informieren.</w:t>
      </w:r>
      <w:r>
        <w:rPr>
          <w:color w:val="1A1A1A"/>
        </w:rPr>
        <w:t xml:space="preserve"> Sagen Sie, was endet, warum, und was Sie stattdessen vorlegen oder beantragen. Eine ehrliche Zeile vor der Frist ist mehr wert als eine Kopie, die niemand prüft.</w:t>
      </w:r>
    </w:p>
    <w:p>
      <w:pPr>
        <w:spacing w:after="140" w:line="300" w:lineRule="auto"/>
        <w:jc w:val="both"/>
      </w:pPr>
      <w:r>
        <w:rPr>
          <w:b/>
          <w:bCs/>
          <w:color w:val="1A1A1A"/>
        </w:rPr>
        <w:t xml:space="preserve">5. Für Gäste einen Satz bereithalten.</w:t>
      </w:r>
      <w:r>
        <w:rPr>
          <w:color w:val="1A1A1A"/>
        </w:rPr>
        <w:t xml:space="preserve"> Wer fragt, bekommt eine kurze Antwort: Der Verband vergibt die Klassifizierung nicht mehr, das Haus hat eine neue beantragt. Mehr will ein Gast meist nicht wissen.</w:t>
      </w:r>
    </w:p>
    <w:p>
      <w:pPr>
        <w:spacing w:after="140" w:line="300" w:lineRule="auto"/>
        <w:jc w:val="both"/>
      </w:pPr>
      <w:r>
        <w:rPr>
          <w:b/>
          <w:bCs/>
          <w:color w:val="1A1A1A"/>
        </w:rPr>
        <w:t xml:space="preserve">6. Die alte Urkunde ablegen und kennzeichnen.</w:t>
      </w:r>
      <w:r>
        <w:rPr>
          <w:color w:val="1A1A1A"/>
        </w:rPr>
        <w:t xml:space="preserve"> Werfen Sie sie nicht weg. Sie kommt mit dem Vermerk «abgelaufen» und dem Datum in den Ordner, als Teil der Geschichte des Hauses und als Nachweis, wann es was hatte.</w:t>
      </w:r>
    </w:p>
    <w:p>
      <w:pPr>
        <w:spacing w:after="140" w:line="300" w:lineRule="auto"/>
        <w:jc w:val="both"/>
      </w:pPr>
      <w:r>
        <w:rPr>
          <w:b/>
          <w:bCs/>
          <w:color w:val="1A1A1A"/>
        </w:rPr>
        <w:t xml:space="preserve">7. Neu entscheiden, mit Namen und Termin.</w:t>
      </w:r>
      <w:r>
        <w:rPr>
          <w:color w:val="1A1A1A"/>
        </w:rPr>
        <w:t xml:space="preserve"> Prüfen Sie Alternativen mit den vier Fragen, oder entscheiden Sie bewusst, ohne Nachweis weiterzumachen. Beides ist ein Ergebnis der Managementbewertung, wenn es aufgeschrieben ist.</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wir eine Liste aller Nachweise mit Ablaufdatum?</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Steht für jeden Nachweis ein Erinnerungstermin vor dem Ende im Kalender?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Wissen wir, an welchen Orten jedes Zeichen erscheint, auch außerhalb des Hauses?</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Prüfen wir die Seiten unserer Träger einmal im Jahr auf Änderungen des Systems?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wir nach einem Ende das Zeichen überall entfernt, bevor es Ersatz gab?</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Haben Kunden, die einen Nachweis verlangen, eine schriftliche Nachricht über das Ende bekommen?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Sind abgelaufene Urkunden gekennzeichnet abgelegt und nicht weggeworfen?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Steht die Entscheidung über einen neuen Nachweis mit Namen und Termin im Blatt der Managementbewertung?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Das Datum auf der Urkunde nicht lesen.</w:t>
      </w:r>
      <w:r>
        <w:rPr>
          <w:color w:val="1A1A1A"/>
        </w:rPr>
        <w:t xml:space="preserve"> Die Urkunde hängt für die Gäste, und ihr Ende bemerkt erst ein Kunde.</w:t>
      </w:r>
    </w:p>
    <w:p>
      <w:pPr>
        <w:spacing w:after="140" w:line="300" w:lineRule="auto"/>
        <w:jc w:val="both"/>
      </w:pPr>
      <w:r>
        <w:rPr>
          <w:b/>
          <w:bCs/>
          <w:color w:val="1A1A1A"/>
        </w:rPr>
        <w:t xml:space="preserve">Nur die Wand bereinigen.</w:t>
      </w:r>
      <w:r>
        <w:rPr>
          <w:color w:val="1A1A1A"/>
        </w:rPr>
        <w:t xml:space="preserve"> Website, Plattformen und Signatur zeigen das Zeichen weiter, jeden Tag.</w:t>
      </w:r>
    </w:p>
    <w:p>
      <w:pPr>
        <w:spacing w:after="140" w:line="300" w:lineRule="auto"/>
        <w:jc w:val="both"/>
      </w:pPr>
      <w:r>
        <w:rPr>
          <w:b/>
          <w:bCs/>
          <w:color w:val="1A1A1A"/>
        </w:rPr>
        <w:t xml:space="preserve">Auf den Ersatz warten.</w:t>
      </w:r>
      <w:r>
        <w:rPr>
          <w:color w:val="1A1A1A"/>
        </w:rPr>
        <w:t xml:space="preserve"> In der Zwischenzeit wirbt das Haus mit etwas, das nicht mehr gilt.</w:t>
      </w:r>
    </w:p>
    <w:p>
      <w:pPr>
        <w:spacing w:after="140" w:line="300" w:lineRule="auto"/>
        <w:jc w:val="both"/>
      </w:pPr>
      <w:r>
        <w:rPr>
          <w:b/>
          <w:bCs/>
          <w:color w:val="1A1A1A"/>
        </w:rPr>
        <w:t xml:space="preserve">Die Lücke mit dem nächstbesten Zeichen füllen.</w:t>
      </w:r>
      <w:r>
        <w:rPr>
          <w:color w:val="1A1A1A"/>
        </w:rPr>
        <w:t xml:space="preserve"> Ein Siegel nach einem Fragebogen im Netz kann mehr Ärger machen als keines.</w:t>
      </w:r>
    </w:p>
    <w:p>
      <w:pPr>
        <w:spacing w:after="140" w:line="300" w:lineRule="auto"/>
        <w:jc w:val="both"/>
      </w:pPr>
      <w:r>
        <w:rPr>
          <w:b/>
          <w:bCs/>
          <w:color w:val="1A1A1A"/>
        </w:rPr>
        <w:t xml:space="preserve">Den Kunden die alte Kopie schicken.</w:t>
      </w:r>
      <w:r>
        <w:rPr>
          <w:color w:val="1A1A1A"/>
        </w:rPr>
        <w:t xml:space="preserve"> Aus einem Versehen wird so eine Täuschung.</w:t>
      </w:r>
    </w:p>
    <w:p>
      <w:pPr>
        <w:spacing w:after="140" w:line="300" w:lineRule="auto"/>
        <w:jc w:val="both"/>
      </w:pPr>
      <w:r>
        <w:rPr>
          <w:b/>
          <w:bCs/>
          <w:color w:val="1A1A1A"/>
        </w:rPr>
        <w:t xml:space="preserve">Mit der Urkunde das System aufgeben.</w:t>
      </w:r>
      <w:r>
        <w:rPr>
          <w:color w:val="1A1A1A"/>
        </w:rPr>
        <w:t xml:space="preserve"> Die Blätter und Notizen tragen das Haus auch ohne Sterne.</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Website, Plattformen, Signatur bereinigen: 3 Std. × € 45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€ 135</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Stundenwert der Inhaberin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Änderung der Website durch die Agentur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€ 120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Neue Prospekte ohne Sterne, 500 Stück</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€ 290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2.000 alte ins Altpapier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Brief an den Veranstalter und an zwei Firmenkunden: 2 Std. × € 45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€ 90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Prüfung der Alternativen mit vier Fragen: 6 Std. × € 45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€ 270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Umsatz der Busgruppen: 14 Gruppen × 10 Zimmer × 2 Nächte × € 95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€ 26.600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je Saison; Umsatz, nicht Gewinn; hängt an der Antwort des Veranstalters</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Gebühren einer neuen Klassifizierung</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offen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nach Angabe der Klassifizierungsstelle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Das Ende eines Nachweises kostet die Hammes rund € 900, fast alles in eigenen Stunden und Druck. Daneben steht ein Saisonumsatz von € 26.600, der nicht am Ende der alten Sterne hängt, sondern daran, wie das Haus damit umgeht. Die Rechnung enthält nicht, was eine Abmahnung wegen eines abgelaufenen Zeichens kosten würde, und nicht, was ein Kunde dächte, der das Datum selbst gelesen hätte.</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96"/>
        <w:gridCol w:w="3396"/>
        <w:gridCol w:w="2844"/>
      </w:tblGrid>
      <w:tr>
        <w:trPr>
          <w:tblHeader/>
        </w:trPr>
        <w:tc>
          <w:tcPr>
            <w:tcW w:w="339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39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284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39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Externe Dokumente kennzeichnen und lenken, auch Aufbewahrung und Verfügung (7.5.3)</w:t>
            </w:r>
          </w:p>
        </w:tc>
        <w:tc>
          <w:tcPr>
            <w:tcW w:w="339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Liste der Nachweise mit Ablaufdatum; abgelaufene Urkunde gekennzeichnet im Ordner</w:t>
            </w:r>
          </w:p>
        </w:tc>
        <w:tc>
          <w:tcPr>
            <w:tcW w:w="284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Erinnerung sechs Monate vor Ablauf</w:t>
            </w:r>
          </w:p>
        </w:tc>
      </w:tr>
      <w:tr>
        <w:trPr>
          <w:cantSplit/>
        </w:trPr>
        <w:tc>
          <w:tcPr>
            <w:tcW w:w="33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Externe Kommunikation festlegen (7.4)</w:t>
            </w:r>
          </w:p>
        </w:tc>
        <w:tc>
          <w:tcPr>
            <w:tcW w:w="33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Liste der Orte, an denen ein Zeichen erscheint</w:t>
            </w:r>
          </w:p>
        </w:tc>
        <w:tc>
          <w:tcPr>
            <w:tcW w:w="284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Ortsliste bei jeder Änderung durchgehen</w:t>
            </w:r>
          </w:p>
        </w:tc>
      </w:tr>
      <w:tr>
        <w:trPr>
          <w:cantSplit/>
        </w:trPr>
        <w:tc>
          <w:tcPr>
            <w:tcW w:w="339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Änderungen bei interessierten Parteien bewerten (9.3)</w:t>
            </w:r>
          </w:p>
        </w:tc>
        <w:tc>
          <w:tcPr>
            <w:tcW w:w="339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Zeile «Nachweise» im Blatt der Managementbewertung</w:t>
            </w:r>
          </w:p>
        </w:tc>
        <w:tc>
          <w:tcPr>
            <w:tcW w:w="284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Kalender der Nachweise</w:t>
            </w:r>
          </w:p>
        </w:tc>
      </w:tr>
      <w:tr>
        <w:trPr>
          <w:cantSplit/>
        </w:trPr>
        <w:tc>
          <w:tcPr>
            <w:tcW w:w="33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Stelle: Rezertifizierung vor Ablauf (ISO/IEC 17021-1)</w:t>
            </w:r>
          </w:p>
        </w:tc>
        <w:tc>
          <w:tcPr>
            <w:tcW w:w="33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Termin im Kalender, mit Vorlauf</w:t>
            </w:r>
          </w:p>
        </w:tc>
        <w:tc>
          <w:tcPr>
            <w:tcW w:w="284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39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Kein Nachhaltigkeitssiegel ohne Zertifizierungssystem gegenüber Verbrauchern (UWG, Anhang Nr. 2a)</w:t>
            </w:r>
          </w:p>
        </w:tc>
        <w:tc>
          <w:tcPr>
            <w:tcW w:w="339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Plakette entfernt, Website und Plattformen bereinigt</w:t>
            </w:r>
          </w:p>
        </w:tc>
        <w:tc>
          <w:tcPr>
            <w:tcW w:w="284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keine</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wenn ein Nachweis endet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83"/>
        <w:gridCol w:w="2584"/>
        <w:gridCol w:w="2584"/>
        <w:gridCol w:w="2585"/>
      </w:tblGrid>
      <w:tr>
        <w:trPr>
          <w:tblHeader/>
        </w:trPr>
        <w:tc>
          <w:tcPr>
            <w:tcW w:w="18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8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8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8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8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Klassifizierung kleiner Häuser</w:t>
            </w:r>
          </w:p>
        </w:tc>
        <w:tc>
          <w:tcPr>
            <w:tcW w:w="258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G-Klassifizierung nicht mehr vergeben, Einstufungen spätestens 2026 ungültig; Hotelstars, Katalog 2025–2030</w:t>
            </w:r>
          </w:p>
        </w:tc>
        <w:tc>
          <w:tcPr>
            <w:tcW w:w="258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WKO-Sterne 3 bis höchstens 6 Jahre; Urlaub am Bauernhof höchstens 5 Jahre</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GastroSuisse 3 Jahre; Guesthouse 3 Jahre, erneutes Audit vor Ort</w:t>
            </w:r>
          </w:p>
        </w:tc>
      </w:tr>
      <w:tr>
        <w:trPr>
          <w:cantSplit/>
        </w:trPr>
        <w:tc>
          <w:tcPr>
            <w:tcW w:w="18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Ferienwohnungen</w:t>
            </w:r>
          </w:p>
        </w:tc>
        <w:tc>
          <w:tcPr>
            <w:tcW w:w="258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DTV-Klassifizierung 3 Jahre</w:t>
            </w:r>
          </w:p>
        </w:tc>
        <w:tc>
          <w:tcPr>
            <w:tcW w:w="258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WKO-Appartementklassifizierung, Überprüfung alle 3 bis 6 Jahre</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t>
            </w:r>
          </w:p>
        </w:tc>
      </w:tr>
      <w:tr>
        <w:trPr>
          <w:cantSplit/>
        </w:trPr>
        <w:tc>
          <w:tcPr>
            <w:tcW w:w="18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Zeichen</w:t>
            </w:r>
          </w:p>
        </w:tc>
        <w:tc>
          <w:tcPr>
            <w:tcW w:w="258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Umweltcheck des DEHOGA Ende 2025 eingestellt, seit 2026 bei Viabono, dort 3 Jahre</w:t>
            </w:r>
          </w:p>
        </w:tc>
        <w:tc>
          <w:tcPr>
            <w:tcW w:w="258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Umweltzeichen UZ 200 in der Regel 4 Jahre, dann Folgeprüfung</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Swisstainable bis 3 Jahre oder so lange wie der Nachweis</w:t>
            </w:r>
          </w:p>
        </w:tc>
      </w:tr>
      <w:tr>
        <w:trPr>
          <w:cantSplit/>
        </w:trPr>
        <w:tc>
          <w:tcPr>
            <w:tcW w:w="18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Werbung nach dem Ende</w:t>
            </w:r>
          </w:p>
        </w:tc>
        <w:tc>
          <w:tcPr>
            <w:tcW w:w="258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UWG, Anhang Nr. 2a, seit 27.09.2026; Verbot der Irreführung</w:t>
            </w:r>
          </w:p>
        </w:tc>
        <w:tc>
          <w:tcPr>
            <w:tcW w:w="258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UWG-Novelle BGBl. I Nr. 58/2026, Anhang Z 2a, seit 27.09.2026</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Art. 3 Abs. 1 lit. x UWG für Klimaaussagen</w:t>
            </w:r>
          </w:p>
        </w:tc>
      </w:tr>
      <w:tr>
        <w:trPr>
          <w:cantSplit/>
        </w:trPr>
        <w:tc>
          <w:tcPr>
            <w:tcW w:w="18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Zertifikat</w:t>
            </w:r>
          </w:p>
        </w:tc>
        <w:tc>
          <w:tcPr>
            <w:tcW w:w="258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ISO/IEC 17021-1: Rezertifizierung vor Ablauf; Akkreditierung DAkkS</w:t>
            </w:r>
          </w:p>
        </w:tc>
        <w:tc>
          <w:tcPr>
            <w:tcW w:w="258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 Akkreditierung Austria</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 SAS</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4.14.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4.14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