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4.8</w:t>
      </w:r>
    </w:p>
    <w:p>
      <w:r>
        <w:rPr>
          <w:b/>
          <w:i w:val="0"/>
          <w:sz w:val="24"/>
        </w:rPr>
        <w:t>Geprüfte Zeichen im Vergleich: EU-Umweltzeichen und andere</w:t>
      </w:r>
    </w:p>
    <w:p>
      <w:r>
        <w:rPr>
          <w:b w:val="0"/>
          <w:i/>
          <w:sz w:val="20"/>
        </w:rPr>
        <w:t>Umweltzeichen vergleichen: wer prüft, nach welchen Kriterien, vor Ort oder nicht, und wie lange das Zeichen gilt.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Ihnen drei Umweltzeichen zugleich angeboten werden: Wissen Sie bei jedem, wer kommt, was er prüft und wie lange das Zeichen gilt? Und welches davon dürften Sie Ihren Gästen überhaupt zeigen?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Fünf Fragen an drei Zeichen (Methode dieses Buches)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4"/>
        <w:gridCol w:w="2581"/>
        <w:gridCol w:w="2808"/>
        <w:gridCol w:w="2313"/>
      </w:tblGrid>
      <w:tr>
        <w:trPr>
          <w:tblHeader/>
        </w:trPr>
        <w:tc>
          <w:tcPr>
            <w:tcW w:w="19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EU-Umweltzeichen</w:t>
            </w:r>
          </w:p>
        </w:tc>
        <w:tc>
          <w:tcPr>
            <w:tcW w:w="280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Zeichen des Vereins</w:t>
            </w:r>
          </w:p>
        </w:tc>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Siegel per Fragebogen</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 vergibt, wer prüft?</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zuständige Stelle, in Deutschland die RAL</w:t>
            </w:r>
          </w:p>
        </w:tc>
        <w:tc>
          <w:tcPr>
            <w:tcW w:w="28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Verein; unabhängiger Auditor; Entscheidung durch eine Zertifizierungsstelle</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Unternehmen; automatische Plausibilitätsprüfung</w:t>
            </w:r>
          </w:p>
        </w:tc>
      </w:tr>
      <w:tr>
        <w:trPr>
          <w:cantSplit/>
        </w:trPr>
        <w:tc>
          <w:tcPr>
            <w:tcW w:w="19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 welchen Kriterien?</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Beschluss (EU) 2017/175: 22 Pflicht-, 45 Wahlkriterien</w:t>
            </w:r>
          </w:p>
        </w:tc>
        <w:tc>
          <w:tcPr>
            <w:tcW w:w="28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eigener Katalog mit Kategorie für kleine Unterkünfte</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40 Fragen des Anbieters</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Kommt jemand ins Haus?</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ja, vor der Vergabe; Folgebesuche möglich</w:t>
            </w:r>
          </w:p>
        </w:tc>
        <w:tc>
          <w:tcPr>
            <w:tcW w:w="28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ja, Audit vor Ort</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nein</w:t>
            </w:r>
          </w:p>
        </w:tc>
      </w:tr>
      <w:tr>
        <w:trPr>
          <w:cantSplit/>
        </w:trPr>
        <w:tc>
          <w:tcPr>
            <w:tcW w:w="19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Wie lange gilt es?</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Vertrag nach Laufzeit der Kriterien</w:t>
            </w:r>
          </w:p>
        </w:tc>
        <w:tc>
          <w:tcPr>
            <w:tcW w:w="28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beim Träger zu erfragen</w:t>
            </w:r>
          </w:p>
        </w:tc>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 Jahr, verlängerbar</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Worauf beruht es gegenüber Gästen?</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amtliches Zeichen der Union</w:t>
            </w:r>
          </w:p>
        </w:tc>
        <w:tc>
          <w:tcPr>
            <w:tcW w:w="28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vom Träger darzulegen</w:t>
            </w:r>
          </w:p>
        </w:tc>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vom Anbieter darzulegen</w:t>
            </w:r>
          </w:p>
        </w:tc>
      </w:tr>
    </w:tbl>
    <w:p>
      <w:pPr>
        <w:keepNext/>
        <w:spacing w:before="260" w:after="120"/>
      </w:pPr>
      <w:r>
        <w:rPr>
          <w:b/>
          <w:bCs/>
          <w:color w:val="8C5A2B"/>
          <w:sz w:val="25"/>
          <w:szCs w:val="25"/>
        </w:rPr>
        <w:t xml:space="preserve">Praktische Anwendung: Umweltzeichen in sieben Schritten vergleichen</w:t>
      </w:r>
    </w:p>
    <w:p>
      <w:pPr>
        <w:spacing w:after="140" w:line="300" w:lineRule="auto"/>
        <w:jc w:val="both"/>
      </w:pPr>
      <w:r>
        <w:rPr>
          <w:b/>
          <w:bCs/>
          <w:color w:val="1A1A1A"/>
        </w:rPr>
        <w:t xml:space="preserve">1. Für jedes Angebot den Träger ermitteln.</w:t>
      </w:r>
      <w:r>
        <w:rPr>
          <w:color w:val="1A1A1A"/>
        </w:rPr>
        <w:t xml:space="preserve"> Wer vergibt das Zeichen, wer prüft, wer entscheidet? Ein Verkäufer ist kein Träger; die Antworten gibt der Träger.</w:t>
      </w:r>
    </w:p>
    <w:p>
      <w:pPr>
        <w:spacing w:after="140" w:line="300" w:lineRule="auto"/>
        <w:jc w:val="both"/>
      </w:pPr>
      <w:r>
        <w:rPr>
          <w:b/>
          <w:bCs/>
          <w:color w:val="1A1A1A"/>
        </w:rPr>
        <w:t xml:space="preserve">2. Den vollständigen Kriterienkatalog anfordern.</w:t>
      </w:r>
      <w:r>
        <w:rPr>
          <w:color w:val="1A1A1A"/>
        </w:rPr>
        <w:t xml:space="preserve"> Ein Prospekt zeigt Beispiele, geprüft wird nach dem Katalog. Ohne Katalog kein Vergleich.</w:t>
      </w:r>
    </w:p>
    <w:p>
      <w:pPr>
        <w:spacing w:after="140" w:line="300" w:lineRule="auto"/>
        <w:jc w:val="both"/>
      </w:pPr>
      <w:r>
        <w:rPr>
          <w:b/>
          <w:bCs/>
          <w:color w:val="1A1A1A"/>
        </w:rPr>
        <w:t xml:space="preserve">3. Nach der Prüfung vor Ort fragen.</w:t>
      </w:r>
      <w:r>
        <w:rPr>
          <w:color w:val="1A1A1A"/>
        </w:rPr>
        <w:t xml:space="preserve"> Kommt jemand ins Haus, wann und wie lange? Werden Unterlagen nur am Bildschirm geprüft, schreiben Sie das in die Tabelle.</w:t>
      </w:r>
    </w:p>
    <w:p>
      <w:pPr>
        <w:spacing w:after="140" w:line="300" w:lineRule="auto"/>
        <w:jc w:val="both"/>
      </w:pPr>
      <w:r>
        <w:rPr>
          <w:b/>
          <w:bCs/>
          <w:color w:val="1A1A1A"/>
        </w:rPr>
        <w:t xml:space="preserve">4. Gültigkeit und Erneuerung schriftlich klären.</w:t>
      </w:r>
      <w:r>
        <w:rPr>
          <w:color w:val="1A1A1A"/>
        </w:rPr>
        <w:t xml:space="preserve"> Wie lange gilt das Zeichen, was kostet die Erneuerung, und was geschieht, wenn sich die Kriterien ändern?</w:t>
      </w:r>
    </w:p>
    <w:p>
      <w:pPr>
        <w:spacing w:after="140" w:line="300" w:lineRule="auto"/>
        <w:jc w:val="both"/>
      </w:pPr>
      <w:r>
        <w:rPr>
          <w:b/>
          <w:bCs/>
          <w:color w:val="1A1A1A"/>
        </w:rPr>
        <w:t xml:space="preserve">5. Die vier Merkmale des Gesetzes beim Träger erfragen.</w:t>
      </w:r>
      <w:r>
        <w:rPr>
          <w:color w:val="1A1A1A"/>
        </w:rPr>
        <w:t xml:space="preserve"> Offene Bedingungen, Entwicklung der Anforderungen, Verfahren bei Verstößen, Überwachung durch einen unabhängigen Dritten. Fragen Sie schriftlich und legen Sie die Antwort in die Mappe.</w:t>
      </w:r>
    </w:p>
    <w:p>
      <w:pPr>
        <w:spacing w:after="140" w:line="300" w:lineRule="auto"/>
        <w:jc w:val="both"/>
      </w:pPr>
      <w:r>
        <w:rPr>
          <w:b/>
          <w:bCs/>
          <w:color w:val="1A1A1A"/>
        </w:rPr>
        <w:t xml:space="preserve">6. Die Pflichtkriterien gegen das eigene System lesen.</w:t>
      </w:r>
      <w:r>
        <w:rPr>
          <w:color w:val="1A1A1A"/>
        </w:rPr>
        <w:t xml:space="preserve"> Markieren Sie, was Monatsblatt, Politik und Mappe schon belegen. Der Rest ist der Aufwand, den Sie in Stunden schätzen.</w:t>
      </w:r>
    </w:p>
    <w:p>
      <w:pPr>
        <w:spacing w:after="140" w:line="300" w:lineRule="auto"/>
        <w:jc w:val="both"/>
      </w:pPr>
      <w:r>
        <w:rPr>
          <w:b/>
          <w:bCs/>
          <w:color w:val="1A1A1A"/>
        </w:rPr>
        <w:t xml:space="preserve">7. Entscheidung und Aussagen festhalten.</w:t>
      </w:r>
      <w:r>
        <w:rPr>
          <w:color w:val="1A1A1A"/>
        </w:rPr>
        <w:t xml:space="preserve"> Schreiben Sie auf, welches Zeichen Sie wählen, warum, und was Sie damit sagen werden. Die Entscheidung kommt in die nächste Managementbewertung.</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Kennen wir für jedes angebotene Zeichen den Träger und die prüfende Stelle?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Liegt uns der vollständige Kriterienkatalog vor, nicht nur ein Prospekt?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ob vor Ort geprüft wird?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Kennen wir Gültigkeit und Bedingungen der Erneuerung?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uns der Träger schriftlich beantwortet, worauf das Zeichen gegenüber Verbrauchern beruht?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die Pflichtkriterien gegen unser eigenes System gelesen?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unsere Stunden für Dossier und Prüfung geschätzt?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in unserer Mappe, welche Aussagen wir mit dem Zeichen machen?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Nach dem Wort «geprüft» wählen.</w:t>
      </w:r>
      <w:r>
        <w:rPr>
          <w:color w:val="1A1A1A"/>
        </w:rPr>
        <w:t xml:space="preserve"> Es steht überall und bedeutet jedes Mal etwas anderes.</w:t>
      </w:r>
    </w:p>
    <w:p>
      <w:pPr>
        <w:spacing w:after="140" w:line="300" w:lineRule="auto"/>
        <w:jc w:val="both"/>
      </w:pPr>
      <w:r>
        <w:rPr>
          <w:b/>
          <w:bCs/>
          <w:color w:val="1A1A1A"/>
        </w:rPr>
        <w:t xml:space="preserve">Den niedrigsten Beitrag nehmen.</w:t>
      </w:r>
      <w:r>
        <w:rPr>
          <w:color w:val="1A1A1A"/>
        </w:rPr>
        <w:t xml:space="preserve"> Er gehört oft zu dem Zeichen, bei dem niemand kommt.</w:t>
      </w:r>
    </w:p>
    <w:p>
      <w:pPr>
        <w:spacing w:after="140" w:line="300" w:lineRule="auto"/>
        <w:jc w:val="both"/>
      </w:pPr>
      <w:r>
        <w:rPr>
          <w:b/>
          <w:bCs/>
          <w:color w:val="1A1A1A"/>
        </w:rPr>
        <w:t xml:space="preserve">«Rechtssicher» glauben, weil es im Betreff steht.</w:t>
      </w:r>
      <w:r>
        <w:rPr>
          <w:color w:val="1A1A1A"/>
        </w:rPr>
        <w:t xml:space="preserve"> Ob ein Siegel gegenüber Verbrauchern zulässig ist, entscheidet das Gesetz, nicht der Anbieter.</w:t>
      </w:r>
    </w:p>
    <w:p>
      <w:pPr>
        <w:spacing w:after="140" w:line="300" w:lineRule="auto"/>
        <w:jc w:val="both"/>
      </w:pPr>
      <w:r>
        <w:rPr>
          <w:b/>
          <w:bCs/>
          <w:color w:val="1A1A1A"/>
        </w:rPr>
        <w:t xml:space="preserve">Die Laufzeit der Kriterien übersehen.</w:t>
      </w:r>
      <w:r>
        <w:rPr>
          <w:color w:val="1A1A1A"/>
        </w:rPr>
        <w:t xml:space="preserve"> Wer kurz vor neuen Kriterien beantragt, beantragt bald noch einmal.</w:t>
      </w:r>
    </w:p>
    <w:p>
      <w:pPr>
        <w:spacing w:after="140" w:line="300" w:lineRule="auto"/>
        <w:jc w:val="both"/>
      </w:pPr>
      <w:r>
        <w:rPr>
          <w:b/>
          <w:bCs/>
          <w:color w:val="1A1A1A"/>
        </w:rPr>
        <w:t xml:space="preserve">Mit dem Prospekt statt mit dem Katalog rechnen.</w:t>
      </w:r>
      <w:r>
        <w:rPr>
          <w:color w:val="1A1A1A"/>
        </w:rPr>
        <w:t xml:space="preserve"> Die Lücken zeigen sich dann erst bei der Prüfung vor Ort.</w:t>
      </w:r>
    </w:p>
    <w:p>
      <w:pPr>
        <w:spacing w:after="140" w:line="300" w:lineRule="auto"/>
        <w:jc w:val="both"/>
      </w:pPr>
      <w:r>
        <w:rPr>
          <w:b/>
          <w:bCs/>
          <w:color w:val="1A1A1A"/>
        </w:rPr>
        <w:t xml:space="preserve">Bei null anfangen.</w:t>
      </w:r>
      <w:r>
        <w:rPr>
          <w:color w:val="1A1A1A"/>
        </w:rPr>
        <w:t xml:space="preserve"> Ein Haus mit Monatsblatt und Mappe erfüllt Teile der Kriterien schon und verschenkt Stunden, wenn es das nicht prüft.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Fünf Fragen an drei Angebote, Anfragen an die Träger: 5 Std. × € 55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€ 275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Stundenwert der Inhaberin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Pflichtkriterien gegen das eigene System lesen: 8 Std. × € 55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€ 440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Nachweise für Pflicht- und Wahlkriterien: 30 Std. × € 55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€ 1.650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verteilt auf den Sommer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Prüfung vor Ort vorbereiten und begleiten: 4 Std. × € 55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Durchflussbegrenzer für 36 Armaturen zu € 12</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€ 432</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Sachkosten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Neuer Antrag bei neuen Kriterien: 12 Std. × € 55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€ 660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Annahme, sobald neue Kriterien gelten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Gebühren der zuständigen Stelle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nicht eingerechnet</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der Gebührenordnung der RAL</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Bis zur ersten Vergabe rechnet das Modell mit € 3.017, davon € 2.585 für 47 Stunden der Inhaberin. Der neue Antrag bei neuen Kriterien kommt hinzu, und mit ihm die Gebühren, die das Haus erst nach Erhalt der Gebührenordnung einsetzen kann. Ohne das Monatsblatt aus dem Herbst wären die 30 Stunden für die Nachweise deutlich mehr; das ist der Teil der Rechnung, den das System schon bezahlt hat.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71"/>
        <w:gridCol w:w="2734"/>
        <w:gridCol w:w="3332"/>
      </w:tblGrid>
      <w:tr>
        <w:trPr>
          <w:tblHeader/>
        </w:trPr>
        <w:tc>
          <w:tcPr>
            <w:tcW w:w="3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2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3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22 Pflichtkriterien erfüllen (Beschluss 2017/175)</w:t>
            </w:r>
          </w:p>
        </w:tc>
        <w:tc>
          <w:tcPr>
            <w:tcW w:w="2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Nachweis je Kriterium in der Mappe</w:t>
            </w:r>
          </w:p>
        </w:tc>
        <w:tc>
          <w:tcPr>
            <w:tcW w:w="33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Pflichtkriterien gegen das eigene System lesen</w:t>
            </w:r>
          </w:p>
        </w:tc>
      </w:tr>
      <w:tr>
        <w:trPr>
          <w:cantSplit/>
        </w:trPr>
        <w:tc>
          <w:tcPr>
            <w:tcW w:w="3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Mindestens 20 Punkte aus Wahlkriterien (Beschluss 2017/175)</w:t>
            </w:r>
          </w:p>
        </w:tc>
        <w:tc>
          <w:tcPr>
            <w:tcW w:w="2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Punkteliste mit Beleg je Punkt</w:t>
            </w:r>
          </w:p>
        </w:tc>
        <w:tc>
          <w:tcPr>
            <w:tcW w:w="33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zuerst die Punkte zählen, die schon vorliegen</w:t>
            </w:r>
          </w:p>
        </w:tc>
      </w:tr>
      <w:tr>
        <w:trPr>
          <w:cantSplit/>
        </w:trPr>
        <w:tc>
          <w:tcPr>
            <w:tcW w:w="3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Verbräuche überwachen (Pflichtkriterium 5; 9.1)</w:t>
            </w:r>
          </w:p>
        </w:tc>
        <w:tc>
          <w:tcPr>
            <w:tcW w:w="2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Monatsblatt mit Strom, Gas und Wasser</w:t>
            </w:r>
          </w:p>
        </w:tc>
        <w:tc>
          <w:tcPr>
            <w:tcW w:w="33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Kennzahl je Übernachtung (Band 9a, 2.5)</w:t>
            </w:r>
          </w:p>
        </w:tc>
      </w:tr>
      <w:tr>
        <w:trPr>
          <w:cantSplit/>
        </w:trPr>
        <w:tc>
          <w:tcPr>
            <w:tcW w:w="3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Erklärungen und Nachweise; Prüfung vor Ort vor der Vergabe</w:t>
            </w:r>
          </w:p>
        </w:tc>
        <w:tc>
          <w:tcPr>
            <w:tcW w:w="2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Zählerstände, Rechnungen, Einweisungslisten</w:t>
            </w:r>
          </w:p>
        </w:tc>
        <w:tc>
          <w:tcPr>
            <w:tcW w:w="33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Kein Siegel ohne Zertifizierungssystem oder staatliche Festsetzung (Anhang Nr. 2a UWG)</w:t>
            </w:r>
          </w:p>
        </w:tc>
        <w:tc>
          <w:tcPr>
            <w:tcW w:w="2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Liste der Zeichen mit Träger und Prüfweg</w:t>
            </w:r>
          </w:p>
        </w:tc>
        <w:tc>
          <w:tcPr>
            <w:tcW w:w="333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UBA-Positionspapier: Prüfung durch Dritte als Maßstab</w:t>
            </w:r>
          </w:p>
        </w:tc>
      </w:tr>
      <w:tr>
        <w:trPr>
          <w:cantSplit/>
        </w:trPr>
        <w:tc>
          <w:tcPr>
            <w:tcW w:w="3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Kommunikation festlegen (7.4)</w:t>
            </w:r>
          </w:p>
        </w:tc>
        <w:tc>
          <w:tcPr>
            <w:tcW w:w="2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Blatt mit Zeichen und erlaubten Aussagen</w:t>
            </w:r>
          </w:p>
        </w:tc>
        <w:tc>
          <w:tcPr>
            <w:tcW w:w="333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fünf Fragen an jedes Zeichen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geprüfte Zeichen und ihre Werbung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0"/>
        <w:gridCol w:w="2571"/>
        <w:gridCol w:w="2571"/>
        <w:gridCol w:w="2574"/>
      </w:tblGrid>
      <w:tr>
        <w:trPr>
          <w:tblHeader/>
        </w:trPr>
        <w:tc>
          <w:tcPr>
            <w:tcW w:w="19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Zeichen der öffentlichen Hand</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EU-Umweltzeichen, zuständige Stelle RAL gGmbH</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UZ 200 (4.6); EU-Umweltzeichen laut </w:t>
            </w:r>
            <w:r>
              <w:rPr>
                <w:color w:val="1A1A1A"/>
                <w:sz w:val="17"/>
                <w:szCs w:val="17"/>
              </w:rPr>
              <w:t xml:space="preserve">WKO über Ministerium und VKI</w:t>
            </w:r>
          </w:p>
        </w:tc>
        <w:tc>
          <w:tcPr>
            <w:tcW w:w="25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 eigenes; </w:t>
            </w:r>
            <w:r>
              <w:rPr>
                <w:color w:val="1A1A1A"/>
                <w:sz w:val="17"/>
                <w:szCs w:val="17"/>
              </w:rPr>
              <w:t xml:space="preserve">Swisstainable ist ein Programm eines Verbands (4.7)</w:t>
            </w:r>
          </w:p>
        </w:tc>
      </w:tr>
      <w:tr>
        <w:trPr>
          <w:cantSplit/>
        </w:trPr>
        <w:tc>
          <w:tcPr>
            <w:tcW w:w="19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Private Zeichen mit Audit vor Ort</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Green Key über die DGU; GreenSign</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laut WKO keine Green-Key-Stelle in Österreich</w:t>
            </w:r>
          </w:p>
        </w:tc>
        <w:tc>
          <w:tcPr>
            <w:tcW w:w="25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Green Key ohne nationalen Betreiber; bei Swisstainable als Level-III-Nachweis anerkannt</w:t>
            </w:r>
          </w:p>
        </w:tc>
      </w:tr>
      <w:tr>
        <w:trPr>
          <w:cantSplit/>
        </w:trPr>
        <w:tc>
          <w:tcPr>
            <w:tcW w:w="19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Siegel gegenüber Verbrauchern</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nur mit Zertifizierungssystem oder staatlich festgesetzt (Anhang Nr. 2a)</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 Anhang Z 2a, BGBl. I Nr. 58/2026</w:t>
            </w:r>
          </w:p>
        </w:tc>
        <w:tc>
          <w:tcPr>
            <w:tcW w:w="25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Klimaaussagen nur mit objektiven, überprüfbaren Grundlagen (Art. 3 Abs. 1 lit. x UWG)</w:t>
            </w:r>
          </w:p>
        </w:tc>
      </w:tr>
      <w:tr>
        <w:trPr>
          <w:cantSplit/>
        </w:trPr>
        <w:tc>
          <w:tcPr>
            <w:tcW w:w="19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Zeichen in der Sterneklassifizierung</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Hotelstars Nr. 238: anerkanntes Label, 20 Punkte</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WKO Nr. 238, etwa Umweltzeichen oder EU-Umweltzeichen, 20 Punkte</w:t>
            </w:r>
          </w:p>
        </w:tc>
        <w:tc>
          <w:tcPr>
            <w:tcW w:w="25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Nr. 41: anerkanntes Label erfüllt die Messpflicht</w:t>
            </w:r>
          </w:p>
        </w:tc>
      </w:tr>
      <w:tr>
        <w:trPr>
          <w:cantSplit/>
        </w:trPr>
        <w:tc>
          <w:tcPr>
            <w:tcW w:w="19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Förderung von Beratung</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BAFA: Unternehmensberatungen für KMU, Richtlinie bis 31. Dezember 2026</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Landesprogramme, etwa ecotirol oder umwelt service salzburg</w:t>
            </w:r>
          </w:p>
        </w:tc>
        <w:tc>
          <w:tcPr>
            <w:tcW w:w="25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PEIK: Energieberatung, zur Hälfte gefördert, höchstens CHF 2.500</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4.8.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4.8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